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6F312" w14:textId="77777777" w:rsidR="001F488F" w:rsidRPr="00F73059" w:rsidRDefault="001F488F" w:rsidP="001F488F">
      <w:pPr>
        <w:pStyle w:val="Podnoje"/>
        <w:rPr>
          <w:rFonts w:ascii="Times New Roman" w:hAnsi="Times New Roman" w:cs="Times New Roman"/>
          <w:color w:val="000000" w:themeColor="text1"/>
          <w:sz w:val="20"/>
        </w:rPr>
      </w:pPr>
      <w:r w:rsidRPr="00F73059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1CC2EBA2" wp14:editId="7CD66C35">
            <wp:extent cx="2317750" cy="14986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C_page-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829" cy="1498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3059">
        <w:rPr>
          <w:rFonts w:ascii="Times New Roman" w:hAnsi="Times New Roman" w:cs="Times New Roman"/>
          <w:color w:val="4F81BD" w:themeColor="accent1"/>
          <w:sz w:val="20"/>
        </w:rPr>
        <w:t xml:space="preserve">                                                                 </w:t>
      </w:r>
      <w:r w:rsidRPr="00F73059">
        <w:rPr>
          <w:rFonts w:ascii="Times New Roman" w:hAnsi="Times New Roman" w:cs="Times New Roman"/>
          <w:color w:val="000000" w:themeColor="text1"/>
          <w:sz w:val="20"/>
        </w:rPr>
        <w:t xml:space="preserve">                                                               OIB 39244862531   MB 4162692</w:t>
      </w:r>
    </w:p>
    <w:p w14:paraId="7AF7CCEE" w14:textId="72617212" w:rsidR="001F488F" w:rsidRPr="00F73059" w:rsidRDefault="001F488F" w:rsidP="001F488F">
      <w:pPr>
        <w:pStyle w:val="Podnoje"/>
        <w:spacing w:line="480" w:lineRule="auto"/>
        <w:rPr>
          <w:rFonts w:ascii="Times New Roman" w:hAnsi="Times New Roman" w:cs="Times New Roman"/>
          <w:color w:val="000000" w:themeColor="text1"/>
          <w:sz w:val="20"/>
        </w:rPr>
      </w:pPr>
      <w:r w:rsidRPr="00F73059">
        <w:rPr>
          <w:rFonts w:ascii="Times New Roman" w:hAnsi="Times New Roman" w:cs="Times New Roman"/>
          <w:color w:val="000000" w:themeColor="text1"/>
          <w:sz w:val="20"/>
        </w:rPr>
        <w:t>IBAN HR7223600001102398642</w:t>
      </w:r>
    </w:p>
    <w:p w14:paraId="0F7DCD09" w14:textId="77777777" w:rsidR="001F488F" w:rsidRPr="00F73059" w:rsidRDefault="001F488F" w:rsidP="001F488F">
      <w:pPr>
        <w:spacing w:line="240" w:lineRule="auto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Kulturno-informativni centar otoka Šolte</w:t>
      </w:r>
    </w:p>
    <w:p w14:paraId="682F8E6F" w14:textId="77777777" w:rsidR="001F488F" w:rsidRPr="00F73059" w:rsidRDefault="001F488F" w:rsidP="001F488F">
      <w:pPr>
        <w:spacing w:line="240" w:lineRule="auto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Podkuća 8, 21430 Grohote</w:t>
      </w:r>
    </w:p>
    <w:p w14:paraId="03783310" w14:textId="77777777" w:rsidR="001F488F" w:rsidRPr="00F73059" w:rsidRDefault="001F488F" w:rsidP="001F488F">
      <w:pPr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kic.solta@solta.hr</w:t>
      </w:r>
    </w:p>
    <w:p w14:paraId="354B8E28" w14:textId="77777777" w:rsidR="003825BD" w:rsidRPr="00F73059" w:rsidRDefault="003825BD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42"/>
        <w:tblW w:w="10606" w:type="dxa"/>
        <w:tblLook w:val="04A0" w:firstRow="1" w:lastRow="0" w:firstColumn="1" w:lastColumn="0" w:noHBand="0" w:noVBand="1"/>
      </w:tblPr>
      <w:tblGrid>
        <w:gridCol w:w="8482"/>
        <w:gridCol w:w="1642"/>
        <w:gridCol w:w="241"/>
        <w:gridCol w:w="241"/>
      </w:tblGrid>
      <w:tr w:rsidR="004A335B" w:rsidRPr="00F73059" w14:paraId="4E31EF6F" w14:textId="77777777" w:rsidTr="004A335B">
        <w:trPr>
          <w:trHeight w:val="509"/>
        </w:trPr>
        <w:tc>
          <w:tcPr>
            <w:tcW w:w="106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967DA" w14:textId="7242DD12" w:rsidR="004A335B" w:rsidRPr="00F73059" w:rsidRDefault="004A335B" w:rsidP="0068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F73059">
              <w:rPr>
                <w:rFonts w:ascii="Times New Roman" w:eastAsia="Times New Roman" w:hAnsi="Times New Roman" w:cs="Times New Roman"/>
                <w:lang w:eastAsia="hr-HR"/>
              </w:rPr>
              <w:t xml:space="preserve">Na temelju članka 29. </w:t>
            </w:r>
            <w:r w:rsidR="00D43342" w:rsidRPr="00F73059">
              <w:rPr>
                <w:rFonts w:ascii="Times New Roman" w:eastAsia="Times New Roman" w:hAnsi="Times New Roman" w:cs="Times New Roman"/>
                <w:lang w:eastAsia="hr-HR"/>
              </w:rPr>
              <w:t>Zakona o proračunu</w:t>
            </w:r>
            <w:r w:rsidR="00FB7236" w:rsidRPr="00F73059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D43342" w:rsidRPr="00F73059">
              <w:rPr>
                <w:rFonts w:ascii="Times New Roman" w:eastAsia="Times New Roman" w:hAnsi="Times New Roman" w:cs="Times New Roman"/>
                <w:lang w:eastAsia="hr-HR"/>
              </w:rPr>
              <w:t>(NN. br. 87/08, 136/</w:t>
            </w:r>
            <w:r w:rsidRPr="00F73059">
              <w:rPr>
                <w:rFonts w:ascii="Times New Roman" w:eastAsia="Times New Roman" w:hAnsi="Times New Roman" w:cs="Times New Roman"/>
                <w:lang w:eastAsia="hr-HR"/>
              </w:rPr>
              <w:t>12</w:t>
            </w:r>
            <w:r w:rsidR="00D43342" w:rsidRPr="00F73059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r w:rsidR="00227829" w:rsidRPr="00F73059">
              <w:rPr>
                <w:rFonts w:ascii="Times New Roman" w:eastAsia="Times New Roman" w:hAnsi="Times New Roman" w:cs="Times New Roman"/>
                <w:lang w:eastAsia="hr-HR"/>
              </w:rPr>
              <w:t>15/15</w:t>
            </w:r>
            <w:r w:rsidRPr="00F73059">
              <w:rPr>
                <w:rFonts w:ascii="Times New Roman" w:eastAsia="Times New Roman" w:hAnsi="Times New Roman" w:cs="Times New Roman"/>
                <w:lang w:eastAsia="hr-HR"/>
              </w:rPr>
              <w:t>), Pravilniku o proračunskom računovods</w:t>
            </w:r>
            <w:r w:rsidR="00227829" w:rsidRPr="00F73059">
              <w:rPr>
                <w:rFonts w:ascii="Times New Roman" w:eastAsia="Times New Roman" w:hAnsi="Times New Roman" w:cs="Times New Roman"/>
                <w:lang w:eastAsia="hr-HR"/>
              </w:rPr>
              <w:t>tvu i računskom planu (NN 114/</w:t>
            </w:r>
            <w:r w:rsidRPr="00F73059">
              <w:rPr>
                <w:rFonts w:ascii="Times New Roman" w:eastAsia="Times New Roman" w:hAnsi="Times New Roman" w:cs="Times New Roman"/>
                <w:lang w:eastAsia="hr-HR"/>
              </w:rPr>
              <w:t xml:space="preserve">10.), Pravilniku o proračunskoj klasifikaciji(NN. br. 26/10 i 120/13) Kulturno informativni centar Otoka Šolta </w:t>
            </w:r>
            <w:r w:rsidR="00E15F45" w:rsidRPr="00F73059">
              <w:rPr>
                <w:rFonts w:ascii="Times New Roman" w:eastAsia="Times New Roman" w:hAnsi="Times New Roman" w:cs="Times New Roman"/>
                <w:lang w:eastAsia="hr-HR"/>
              </w:rPr>
              <w:t>dan</w:t>
            </w:r>
            <w:r w:rsidR="00227829" w:rsidRPr="00F73059">
              <w:rPr>
                <w:rFonts w:ascii="Times New Roman" w:eastAsia="Times New Roman" w:hAnsi="Times New Roman" w:cs="Times New Roman"/>
                <w:lang w:eastAsia="hr-HR"/>
              </w:rPr>
              <w:t xml:space="preserve">a </w:t>
            </w:r>
            <w:r w:rsidR="0068792E">
              <w:rPr>
                <w:rFonts w:ascii="Times New Roman" w:eastAsia="Times New Roman" w:hAnsi="Times New Roman" w:cs="Times New Roman"/>
                <w:lang w:eastAsia="hr-HR"/>
              </w:rPr>
              <w:t>12.</w:t>
            </w:r>
            <w:r w:rsidR="00D65A5F">
              <w:rPr>
                <w:rFonts w:ascii="Times New Roman" w:eastAsia="Times New Roman" w:hAnsi="Times New Roman" w:cs="Times New Roman"/>
                <w:lang w:eastAsia="hr-HR"/>
              </w:rPr>
              <w:t>09.202</w:t>
            </w:r>
            <w:r w:rsidR="0068792E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E15F45" w:rsidRPr="00F73059">
              <w:rPr>
                <w:rFonts w:ascii="Times New Roman" w:eastAsia="Times New Roman" w:hAnsi="Times New Roman" w:cs="Times New Roman"/>
                <w:lang w:eastAsia="hr-HR"/>
              </w:rPr>
              <w:t xml:space="preserve">. </w:t>
            </w:r>
            <w:r w:rsidRPr="00F73059">
              <w:rPr>
                <w:rFonts w:ascii="Times New Roman" w:eastAsia="Times New Roman" w:hAnsi="Times New Roman" w:cs="Times New Roman"/>
                <w:lang w:eastAsia="hr-HR"/>
              </w:rPr>
              <w:t>donosi Financijski plan za 20</w:t>
            </w:r>
            <w:r w:rsidR="001F488F" w:rsidRPr="00F7305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68792E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Pr="00F73059">
              <w:rPr>
                <w:rFonts w:ascii="Times New Roman" w:eastAsia="Times New Roman" w:hAnsi="Times New Roman" w:cs="Times New Roman"/>
                <w:lang w:eastAsia="hr-HR"/>
              </w:rPr>
              <w:t xml:space="preserve">. </w:t>
            </w:r>
            <w:r w:rsidR="00163887" w:rsidRPr="00F73059">
              <w:rPr>
                <w:rFonts w:ascii="Times New Roman" w:eastAsia="Times New Roman" w:hAnsi="Times New Roman" w:cs="Times New Roman"/>
                <w:lang w:eastAsia="hr-HR"/>
              </w:rPr>
              <w:t>g. s projekcijama za 20</w:t>
            </w:r>
            <w:r w:rsidR="001F488F" w:rsidRPr="00F7305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68792E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="00881A80" w:rsidRPr="00F73059">
              <w:rPr>
                <w:rFonts w:ascii="Times New Roman" w:eastAsia="Times New Roman" w:hAnsi="Times New Roman" w:cs="Times New Roman"/>
                <w:lang w:eastAsia="hr-HR"/>
              </w:rPr>
              <w:t xml:space="preserve">. </w:t>
            </w:r>
            <w:r w:rsidR="001F488F" w:rsidRPr="00F73059"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="00881A80" w:rsidRPr="00F73059">
              <w:rPr>
                <w:rFonts w:ascii="Times New Roman" w:eastAsia="Times New Roman" w:hAnsi="Times New Roman" w:cs="Times New Roman"/>
                <w:lang w:eastAsia="hr-HR"/>
              </w:rPr>
              <w:t xml:space="preserve"> 20</w:t>
            </w:r>
            <w:r w:rsidR="00163887" w:rsidRPr="00F7305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68792E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="00881A80" w:rsidRPr="00F73059">
              <w:rPr>
                <w:rFonts w:ascii="Times New Roman" w:eastAsia="Times New Roman" w:hAnsi="Times New Roman" w:cs="Times New Roman"/>
                <w:lang w:eastAsia="hr-HR"/>
              </w:rPr>
              <w:t>.g.</w:t>
            </w:r>
          </w:p>
        </w:tc>
      </w:tr>
      <w:tr w:rsidR="004A335B" w:rsidRPr="00F73059" w14:paraId="6AC459D0" w14:textId="77777777" w:rsidTr="004A335B">
        <w:trPr>
          <w:trHeight w:val="810"/>
        </w:trPr>
        <w:tc>
          <w:tcPr>
            <w:tcW w:w="106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BB5BF9" w14:textId="77777777" w:rsidR="004A335B" w:rsidRPr="00F73059" w:rsidRDefault="004A335B" w:rsidP="001F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A335B" w:rsidRPr="00F73059" w14:paraId="37490A0A" w14:textId="77777777" w:rsidTr="00FB7236">
        <w:trPr>
          <w:trHeight w:val="807"/>
        </w:trPr>
        <w:tc>
          <w:tcPr>
            <w:tcW w:w="106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B6723B" w14:textId="77777777" w:rsidR="004A335B" w:rsidRPr="00F73059" w:rsidRDefault="004A335B" w:rsidP="001F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A335B" w:rsidRPr="00F73059" w14:paraId="73EA65D1" w14:textId="77777777" w:rsidTr="004A335B">
        <w:trPr>
          <w:trHeight w:val="300"/>
        </w:trPr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FBDA" w14:textId="77777777" w:rsidR="00312840" w:rsidRPr="00F73059" w:rsidRDefault="00312840" w:rsidP="004A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5B5481FB" w14:textId="77777777" w:rsidR="004A335B" w:rsidRPr="00F73059" w:rsidRDefault="004A335B" w:rsidP="004A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OIB: 39244862531</w:t>
            </w:r>
          </w:p>
          <w:p w14:paraId="540B6555" w14:textId="77777777" w:rsidR="00DE3579" w:rsidRPr="00F73059" w:rsidRDefault="00DE3579" w:rsidP="004A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543B3DFA" w14:textId="77777777" w:rsidR="00DE3579" w:rsidRPr="00F73059" w:rsidRDefault="00DE3579" w:rsidP="004A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8053" w14:textId="77777777" w:rsidR="004A335B" w:rsidRPr="00F73059" w:rsidRDefault="004A335B" w:rsidP="001F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EE8E" w14:textId="77777777" w:rsidR="004A335B" w:rsidRPr="00F73059" w:rsidRDefault="004A335B" w:rsidP="004A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A7E8" w14:textId="77777777" w:rsidR="004A335B" w:rsidRPr="00F73059" w:rsidRDefault="004A335B" w:rsidP="004A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01D54BDE" w14:textId="60BD5B85" w:rsidR="0057307A" w:rsidRPr="00F73059" w:rsidRDefault="00C81F22" w:rsidP="0057307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FINA</w:t>
      </w:r>
      <w:r w:rsidR="00F9015E" w:rsidRPr="00F73059">
        <w:rPr>
          <w:rFonts w:ascii="Times New Roman" w:hAnsi="Times New Roman" w:cs="Times New Roman"/>
          <w:b/>
          <w:sz w:val="20"/>
          <w:szCs w:val="20"/>
        </w:rPr>
        <w:t>N</w:t>
      </w:r>
      <w:r w:rsidR="0068792E">
        <w:rPr>
          <w:rFonts w:ascii="Times New Roman" w:hAnsi="Times New Roman" w:cs="Times New Roman"/>
          <w:b/>
          <w:sz w:val="20"/>
          <w:szCs w:val="20"/>
        </w:rPr>
        <w:t>CIJSKI PLAN ZA RAZDOBLJE OD 2023.</w:t>
      </w:r>
      <w:r w:rsidR="00F9015E" w:rsidRPr="00F73059">
        <w:rPr>
          <w:rFonts w:ascii="Times New Roman" w:hAnsi="Times New Roman" w:cs="Times New Roman"/>
          <w:b/>
          <w:sz w:val="20"/>
          <w:szCs w:val="20"/>
        </w:rPr>
        <w:t xml:space="preserve"> – 202</w:t>
      </w:r>
      <w:r w:rsidR="0068792E">
        <w:rPr>
          <w:rFonts w:ascii="Times New Roman" w:hAnsi="Times New Roman" w:cs="Times New Roman"/>
          <w:b/>
          <w:sz w:val="20"/>
          <w:szCs w:val="20"/>
        </w:rPr>
        <w:t>5.</w:t>
      </w:r>
    </w:p>
    <w:p w14:paraId="4B4DB898" w14:textId="7D7073BC" w:rsidR="00F9015E" w:rsidRDefault="00F9015E" w:rsidP="0057307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3059">
        <w:rPr>
          <w:rFonts w:ascii="Times New Roman" w:hAnsi="Times New Roman" w:cs="Times New Roman"/>
          <w:b/>
          <w:sz w:val="20"/>
          <w:szCs w:val="20"/>
        </w:rPr>
        <w:t>OPĆI DIO</w:t>
      </w:r>
    </w:p>
    <w:p w14:paraId="5B6CEDA2" w14:textId="1A6D6DDD" w:rsidR="00C81F22" w:rsidRPr="00F73059" w:rsidRDefault="00C81F22" w:rsidP="00C81F2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(NAPOMENA: IZNOSI SU IZRAŽENI U EURIMA)</w:t>
      </w:r>
    </w:p>
    <w:tbl>
      <w:tblPr>
        <w:tblW w:w="9059" w:type="dxa"/>
        <w:jc w:val="center"/>
        <w:tblLook w:val="04A0" w:firstRow="1" w:lastRow="0" w:firstColumn="1" w:lastColumn="0" w:noHBand="0" w:noVBand="1"/>
      </w:tblPr>
      <w:tblGrid>
        <w:gridCol w:w="740"/>
        <w:gridCol w:w="266"/>
        <w:gridCol w:w="325"/>
        <w:gridCol w:w="266"/>
        <w:gridCol w:w="1342"/>
        <w:gridCol w:w="500"/>
        <w:gridCol w:w="541"/>
        <w:gridCol w:w="266"/>
        <w:gridCol w:w="974"/>
        <w:gridCol w:w="266"/>
        <w:gridCol w:w="266"/>
        <w:gridCol w:w="283"/>
        <w:gridCol w:w="308"/>
        <w:gridCol w:w="706"/>
        <w:gridCol w:w="511"/>
        <w:gridCol w:w="311"/>
        <w:gridCol w:w="302"/>
        <w:gridCol w:w="302"/>
        <w:gridCol w:w="302"/>
        <w:gridCol w:w="50"/>
        <w:gridCol w:w="232"/>
      </w:tblGrid>
      <w:tr w:rsidR="00F9015E" w:rsidRPr="00F73059" w14:paraId="5D519F12" w14:textId="77777777" w:rsidTr="007C03F4">
        <w:trPr>
          <w:gridAfter w:val="1"/>
          <w:wAfter w:w="236" w:type="dxa"/>
          <w:trHeight w:val="300"/>
          <w:jc w:val="center"/>
        </w:trPr>
        <w:tc>
          <w:tcPr>
            <w:tcW w:w="8823" w:type="dxa"/>
            <w:gridSpan w:val="20"/>
            <w:shd w:val="clear" w:color="000000" w:fill="FFFFFF"/>
            <w:hideMark/>
          </w:tcPr>
          <w:p w14:paraId="6C56E9BB" w14:textId="77777777" w:rsidR="00F9015E" w:rsidRPr="00F73059" w:rsidRDefault="00F9015E" w:rsidP="00F9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9015E" w:rsidRPr="00F73059" w14:paraId="01491700" w14:textId="77777777" w:rsidTr="007C03F4">
        <w:trPr>
          <w:gridAfter w:val="1"/>
          <w:wAfter w:w="236" w:type="dxa"/>
          <w:trHeight w:val="259"/>
          <w:jc w:val="center"/>
        </w:trPr>
        <w:tc>
          <w:tcPr>
            <w:tcW w:w="8823" w:type="dxa"/>
            <w:gridSpan w:val="20"/>
            <w:shd w:val="clear" w:color="000000" w:fill="FFFFFF"/>
            <w:vAlign w:val="center"/>
            <w:hideMark/>
          </w:tcPr>
          <w:p w14:paraId="271C3C7C" w14:textId="5516A400" w:rsidR="00F9015E" w:rsidRPr="00F73059" w:rsidRDefault="00F9015E" w:rsidP="00687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A. RAČUN PRIHODA I RASHODA</w:t>
            </w:r>
            <w:r w:rsidR="007C0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         </w:t>
            </w:r>
            <w:r w:rsidR="00687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2023           2024</w:t>
            </w:r>
            <w:r w:rsidR="007C0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687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  <w:r w:rsidR="007C0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202</w:t>
            </w:r>
            <w:r w:rsidR="00687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68792E" w:rsidRPr="00F73059" w14:paraId="6BC92776" w14:textId="77777777" w:rsidTr="0068792E">
        <w:trPr>
          <w:gridAfter w:val="2"/>
          <w:wAfter w:w="304" w:type="dxa"/>
          <w:trHeight w:val="300"/>
          <w:jc w:val="center"/>
        </w:trPr>
        <w:tc>
          <w:tcPr>
            <w:tcW w:w="1197" w:type="dxa"/>
            <w:gridSpan w:val="2"/>
            <w:shd w:val="clear" w:color="000000" w:fill="FFFFFF"/>
            <w:hideMark/>
          </w:tcPr>
          <w:p w14:paraId="6C040615" w14:textId="11E446CC" w:rsidR="0068792E" w:rsidRPr="00F73059" w:rsidRDefault="0068792E" w:rsidP="00F9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shd w:val="clear" w:color="000000" w:fill="FFFFFF"/>
            <w:hideMark/>
          </w:tcPr>
          <w:p w14:paraId="716A3E7A" w14:textId="77777777" w:rsidR="0068792E" w:rsidRPr="00F73059" w:rsidRDefault="0068792E" w:rsidP="00F9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BB473" w14:textId="77777777" w:rsidR="0068792E" w:rsidRPr="00F73059" w:rsidRDefault="0068792E" w:rsidP="00F9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6696E" w14:textId="3EFF6909" w:rsidR="0068792E" w:rsidRPr="0068792E" w:rsidRDefault="0068792E" w:rsidP="0019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792E">
              <w:rPr>
                <w:rFonts w:ascii="Arial" w:hAnsi="Arial" w:cs="Arial"/>
                <w:b/>
                <w:sz w:val="20"/>
                <w:szCs w:val="20"/>
              </w:rPr>
              <w:t>90.000,00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79001" w14:textId="676FCC23" w:rsidR="0068792E" w:rsidRPr="0068792E" w:rsidRDefault="0068792E" w:rsidP="0019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792E">
              <w:rPr>
                <w:rFonts w:ascii="Arial" w:hAnsi="Arial" w:cs="Arial"/>
                <w:b/>
                <w:sz w:val="20"/>
                <w:szCs w:val="20"/>
              </w:rPr>
              <w:t>100.000,00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C578B" w14:textId="17AA5A9A" w:rsidR="0068792E" w:rsidRPr="0068792E" w:rsidRDefault="0068792E" w:rsidP="0019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792E">
              <w:rPr>
                <w:rFonts w:ascii="Arial" w:hAnsi="Arial" w:cs="Arial"/>
                <w:b/>
                <w:sz w:val="20"/>
                <w:szCs w:val="20"/>
              </w:rPr>
              <w:t>102.000,00</w:t>
            </w:r>
          </w:p>
        </w:tc>
      </w:tr>
      <w:tr w:rsidR="0068792E" w:rsidRPr="00F73059" w14:paraId="4E148855" w14:textId="77777777" w:rsidTr="0068792E">
        <w:trPr>
          <w:gridAfter w:val="2"/>
          <w:wAfter w:w="304" w:type="dxa"/>
          <w:trHeight w:val="300"/>
          <w:jc w:val="center"/>
        </w:trPr>
        <w:tc>
          <w:tcPr>
            <w:tcW w:w="1197" w:type="dxa"/>
            <w:gridSpan w:val="2"/>
            <w:shd w:val="clear" w:color="000000" w:fill="FFFFFF"/>
            <w:hideMark/>
          </w:tcPr>
          <w:p w14:paraId="1EFBC1B8" w14:textId="77777777" w:rsidR="0068792E" w:rsidRPr="00F73059" w:rsidRDefault="0068792E" w:rsidP="00F9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shd w:val="clear" w:color="000000" w:fill="FFFFFF"/>
            <w:hideMark/>
          </w:tcPr>
          <w:p w14:paraId="3B438064" w14:textId="77777777" w:rsidR="0068792E" w:rsidRPr="00F73059" w:rsidRDefault="0068792E" w:rsidP="00F9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16049" w14:textId="77777777" w:rsidR="0068792E" w:rsidRPr="00F73059" w:rsidRDefault="0068792E" w:rsidP="00F9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78FD5" w14:textId="46FE28B7" w:rsidR="0068792E" w:rsidRPr="0068792E" w:rsidRDefault="0068792E" w:rsidP="0019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792E">
              <w:rPr>
                <w:rFonts w:ascii="Arial" w:hAnsi="Arial" w:cs="Arial"/>
                <w:b/>
                <w:sz w:val="20"/>
                <w:szCs w:val="20"/>
              </w:rPr>
              <w:t>88.000,00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5CAE0" w14:textId="2C61EF65" w:rsidR="0068792E" w:rsidRPr="0068792E" w:rsidRDefault="0068792E" w:rsidP="0019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792E">
              <w:rPr>
                <w:rFonts w:ascii="Arial" w:hAnsi="Arial" w:cs="Arial"/>
                <w:b/>
                <w:sz w:val="20"/>
                <w:szCs w:val="20"/>
              </w:rPr>
              <w:t>97.500,00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4CDD0" w14:textId="0ED85673" w:rsidR="0068792E" w:rsidRPr="0068792E" w:rsidRDefault="0068792E" w:rsidP="0019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792E">
              <w:rPr>
                <w:rFonts w:ascii="Arial" w:hAnsi="Arial" w:cs="Arial"/>
                <w:b/>
                <w:sz w:val="20"/>
                <w:szCs w:val="20"/>
              </w:rPr>
              <w:t>99.000,00</w:t>
            </w:r>
          </w:p>
        </w:tc>
      </w:tr>
      <w:tr w:rsidR="0068792E" w:rsidRPr="00F73059" w14:paraId="445CB878" w14:textId="77777777" w:rsidTr="0068792E">
        <w:trPr>
          <w:gridAfter w:val="2"/>
          <w:wAfter w:w="304" w:type="dxa"/>
          <w:trHeight w:val="300"/>
          <w:jc w:val="center"/>
        </w:trPr>
        <w:tc>
          <w:tcPr>
            <w:tcW w:w="1197" w:type="dxa"/>
            <w:gridSpan w:val="2"/>
            <w:shd w:val="clear" w:color="000000" w:fill="FFFFFF"/>
            <w:hideMark/>
          </w:tcPr>
          <w:p w14:paraId="04BF0C95" w14:textId="77777777" w:rsidR="0068792E" w:rsidRPr="00F73059" w:rsidRDefault="0068792E" w:rsidP="00F9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shd w:val="clear" w:color="000000" w:fill="FFFFFF"/>
            <w:hideMark/>
          </w:tcPr>
          <w:p w14:paraId="30527297" w14:textId="77777777" w:rsidR="0068792E" w:rsidRPr="00F73059" w:rsidRDefault="0068792E" w:rsidP="00F9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2E91D" w14:textId="77777777" w:rsidR="0068792E" w:rsidRPr="00F73059" w:rsidRDefault="0068792E" w:rsidP="00F9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5EAB5" w14:textId="70BB5D6B" w:rsidR="0068792E" w:rsidRPr="0068792E" w:rsidRDefault="0068792E" w:rsidP="0019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792E">
              <w:rPr>
                <w:rFonts w:ascii="Arial" w:hAnsi="Arial" w:cs="Arial"/>
                <w:b/>
                <w:sz w:val="20"/>
                <w:szCs w:val="20"/>
              </w:rPr>
              <w:t>2.000,00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9EE2F" w14:textId="7D8336F9" w:rsidR="0068792E" w:rsidRPr="0068792E" w:rsidRDefault="0068792E" w:rsidP="0019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792E">
              <w:rPr>
                <w:rFonts w:ascii="Arial" w:hAnsi="Arial" w:cs="Arial"/>
                <w:b/>
                <w:sz w:val="20"/>
                <w:szCs w:val="20"/>
              </w:rPr>
              <w:t>2.500,00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33F0B" w14:textId="29C8F437" w:rsidR="0068792E" w:rsidRPr="0068792E" w:rsidRDefault="0068792E" w:rsidP="0019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792E">
              <w:rPr>
                <w:rFonts w:ascii="Arial" w:hAnsi="Arial" w:cs="Arial"/>
                <w:b/>
                <w:sz w:val="20"/>
                <w:szCs w:val="20"/>
              </w:rPr>
              <w:t>3.000,00</w:t>
            </w:r>
          </w:p>
        </w:tc>
      </w:tr>
      <w:tr w:rsidR="007C03F4" w:rsidRPr="00F73059" w14:paraId="498B5960" w14:textId="77777777" w:rsidTr="007C03F4">
        <w:trPr>
          <w:gridAfter w:val="2"/>
          <w:wAfter w:w="304" w:type="dxa"/>
          <w:trHeight w:val="259"/>
          <w:jc w:val="center"/>
        </w:trPr>
        <w:tc>
          <w:tcPr>
            <w:tcW w:w="931" w:type="dxa"/>
            <w:shd w:val="clear" w:color="000000" w:fill="FFFFFF"/>
            <w:vAlign w:val="bottom"/>
            <w:hideMark/>
          </w:tcPr>
          <w:p w14:paraId="341DBE72" w14:textId="77777777" w:rsidR="007C03F4" w:rsidRPr="00F73059" w:rsidRDefault="007C03F4" w:rsidP="00F9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6" w:type="dxa"/>
            <w:shd w:val="clear" w:color="000000" w:fill="FFFFFF"/>
            <w:vAlign w:val="bottom"/>
            <w:hideMark/>
          </w:tcPr>
          <w:p w14:paraId="741FE6A4" w14:textId="77777777" w:rsidR="007C03F4" w:rsidRPr="00F73059" w:rsidRDefault="007C03F4" w:rsidP="00F9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00982" w14:textId="77777777" w:rsidR="007C03F4" w:rsidRPr="00F73059" w:rsidRDefault="007C03F4" w:rsidP="00F9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9714E" w14:textId="77777777" w:rsidR="007C03F4" w:rsidRPr="00F73059" w:rsidRDefault="007C03F4" w:rsidP="00F9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RAZLIKA - MANJAK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C9634" w14:textId="192AB897" w:rsidR="007C03F4" w:rsidRPr="00F73059" w:rsidRDefault="007C03F4" w:rsidP="00F9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B0CB4" w14:textId="4B8CD63F" w:rsidR="007C03F4" w:rsidRPr="00F73059" w:rsidRDefault="007C03F4" w:rsidP="00F9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317A0" w14:textId="3784B118" w:rsidR="007C03F4" w:rsidRPr="00F73059" w:rsidRDefault="007C03F4" w:rsidP="00F9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7C03F4" w:rsidRPr="00F73059" w14:paraId="3B82D662" w14:textId="77777777" w:rsidTr="007C03F4">
        <w:trPr>
          <w:gridAfter w:val="2"/>
          <w:wAfter w:w="304" w:type="dxa"/>
          <w:trHeight w:val="259"/>
          <w:jc w:val="center"/>
        </w:trPr>
        <w:tc>
          <w:tcPr>
            <w:tcW w:w="931" w:type="dxa"/>
            <w:shd w:val="clear" w:color="000000" w:fill="FFFFFF"/>
            <w:vAlign w:val="bottom"/>
            <w:hideMark/>
          </w:tcPr>
          <w:p w14:paraId="01F08308" w14:textId="77777777" w:rsidR="007C03F4" w:rsidRPr="00F73059" w:rsidRDefault="007C03F4" w:rsidP="00F9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6" w:type="dxa"/>
            <w:shd w:val="clear" w:color="000000" w:fill="FFFFFF"/>
            <w:vAlign w:val="bottom"/>
            <w:hideMark/>
          </w:tcPr>
          <w:p w14:paraId="02DF8481" w14:textId="77777777" w:rsidR="007C03F4" w:rsidRPr="00F73059" w:rsidRDefault="007C03F4" w:rsidP="00F9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28" w:type="dxa"/>
            <w:shd w:val="clear" w:color="000000" w:fill="FFFFFF"/>
            <w:vAlign w:val="bottom"/>
            <w:hideMark/>
          </w:tcPr>
          <w:p w14:paraId="53EAFDFD" w14:textId="77777777" w:rsidR="007C03F4" w:rsidRPr="00F73059" w:rsidRDefault="007C03F4" w:rsidP="00F9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791EBB6D" w14:textId="77777777" w:rsidR="007C03F4" w:rsidRPr="00F73059" w:rsidRDefault="007C03F4" w:rsidP="00F9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2B094C12" w14:textId="77777777" w:rsidR="007C03F4" w:rsidRPr="00F73059" w:rsidRDefault="007C03F4" w:rsidP="00F9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1EB8119A" w14:textId="77777777" w:rsidR="007C03F4" w:rsidRPr="00F73059" w:rsidRDefault="007C03F4" w:rsidP="00F9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16880A3A" w14:textId="77777777" w:rsidR="007C03F4" w:rsidRPr="00F73059" w:rsidRDefault="007C03F4" w:rsidP="00F9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7BFD1F45" w14:textId="77777777" w:rsidR="007C03F4" w:rsidRPr="00F73059" w:rsidRDefault="007C03F4" w:rsidP="00F9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38A58FDB" w14:textId="77777777" w:rsidR="007C03F4" w:rsidRPr="00F73059" w:rsidRDefault="007C03F4" w:rsidP="00F9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428C8CB7" w14:textId="77777777" w:rsidR="007C03F4" w:rsidRPr="00F73059" w:rsidRDefault="007C03F4" w:rsidP="00F9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24FF1F40" w14:textId="77777777" w:rsidR="007C03F4" w:rsidRPr="00F73059" w:rsidRDefault="007C03F4" w:rsidP="00F9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6A5E9AC3" w14:textId="77777777" w:rsidR="007C03F4" w:rsidRPr="00F73059" w:rsidRDefault="007C03F4" w:rsidP="00F9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4A6413BD" w14:textId="77777777" w:rsidR="007C03F4" w:rsidRPr="00F73059" w:rsidRDefault="007C03F4" w:rsidP="00F9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7C561EE3" w14:textId="77777777" w:rsidR="007C03F4" w:rsidRPr="00F73059" w:rsidRDefault="007C03F4" w:rsidP="00F9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0EEBD385" w14:textId="77777777" w:rsidR="007C03F4" w:rsidRPr="00F73059" w:rsidRDefault="007C03F4" w:rsidP="00F9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081E3BE9" w14:textId="77777777" w:rsidR="007C03F4" w:rsidRPr="00F73059" w:rsidRDefault="007C03F4" w:rsidP="00F9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0AECFBAA" w14:textId="77777777" w:rsidR="007C03F4" w:rsidRPr="00F73059" w:rsidRDefault="007C03F4" w:rsidP="00F9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407F6E11" w14:textId="77777777" w:rsidR="007C03F4" w:rsidRPr="00F73059" w:rsidRDefault="007C03F4" w:rsidP="00F9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73AE5CB0" w14:textId="77777777" w:rsidR="007C03F4" w:rsidRPr="00F73059" w:rsidRDefault="007C03F4" w:rsidP="00F9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C03F4" w:rsidRPr="00F73059" w14:paraId="0720E0BC" w14:textId="77777777" w:rsidTr="007C03F4">
        <w:trPr>
          <w:trHeight w:val="259"/>
          <w:jc w:val="center"/>
        </w:trPr>
        <w:tc>
          <w:tcPr>
            <w:tcW w:w="8823" w:type="dxa"/>
            <w:gridSpan w:val="20"/>
            <w:shd w:val="clear" w:color="000000" w:fill="FFFFFF"/>
            <w:vAlign w:val="center"/>
            <w:hideMark/>
          </w:tcPr>
          <w:p w14:paraId="2559321E" w14:textId="77777777" w:rsidR="007C03F4" w:rsidRPr="00F73059" w:rsidRDefault="007C03F4" w:rsidP="00F9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B. RAČUN ZADUŽIVANJA/FINANCIRANJA</w:t>
            </w:r>
          </w:p>
        </w:tc>
        <w:tc>
          <w:tcPr>
            <w:tcW w:w="236" w:type="dxa"/>
            <w:shd w:val="clear" w:color="000000" w:fill="FFFFFF"/>
            <w:vAlign w:val="center"/>
          </w:tcPr>
          <w:p w14:paraId="25674DD0" w14:textId="26A1B994" w:rsidR="007C03F4" w:rsidRPr="00F73059" w:rsidRDefault="007C03F4" w:rsidP="00F9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C03F4" w:rsidRPr="00F73059" w14:paraId="3121C36B" w14:textId="77777777" w:rsidTr="007C03F4">
        <w:trPr>
          <w:gridAfter w:val="2"/>
          <w:wAfter w:w="304" w:type="dxa"/>
          <w:trHeight w:val="259"/>
          <w:jc w:val="center"/>
        </w:trPr>
        <w:tc>
          <w:tcPr>
            <w:tcW w:w="931" w:type="dxa"/>
            <w:shd w:val="clear" w:color="000000" w:fill="FFFFFF"/>
            <w:vAlign w:val="bottom"/>
            <w:hideMark/>
          </w:tcPr>
          <w:p w14:paraId="135A3A4E" w14:textId="77777777" w:rsidR="007C03F4" w:rsidRPr="00F73059" w:rsidRDefault="007C03F4" w:rsidP="00F9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6" w:type="dxa"/>
            <w:shd w:val="clear" w:color="000000" w:fill="FFFFFF"/>
            <w:vAlign w:val="bottom"/>
            <w:hideMark/>
          </w:tcPr>
          <w:p w14:paraId="077B8A0C" w14:textId="77777777" w:rsidR="007C03F4" w:rsidRPr="00F73059" w:rsidRDefault="007C03F4" w:rsidP="00F9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B9B51" w14:textId="77777777" w:rsidR="007C03F4" w:rsidRPr="00F73059" w:rsidRDefault="007C03F4" w:rsidP="00F9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24BAB" w14:textId="77777777" w:rsidR="007C03F4" w:rsidRPr="00F73059" w:rsidRDefault="007C03F4" w:rsidP="00F9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NETO ZADUŽIVANJE/FINANCIRANJE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D9F69" w14:textId="308DBD9C" w:rsidR="007C03F4" w:rsidRPr="00F73059" w:rsidRDefault="007C03F4" w:rsidP="00F9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95325" w14:textId="1F41E40E" w:rsidR="007C03F4" w:rsidRPr="00F73059" w:rsidRDefault="007C03F4" w:rsidP="00F9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7574F" w14:textId="72A30EE4" w:rsidR="007C03F4" w:rsidRPr="00F73059" w:rsidRDefault="007C03F4" w:rsidP="00F9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7C03F4" w:rsidRPr="00F73059" w14:paraId="295F6260" w14:textId="77777777" w:rsidTr="007C03F4">
        <w:trPr>
          <w:gridAfter w:val="2"/>
          <w:wAfter w:w="304" w:type="dxa"/>
          <w:trHeight w:val="259"/>
          <w:jc w:val="center"/>
        </w:trPr>
        <w:tc>
          <w:tcPr>
            <w:tcW w:w="931" w:type="dxa"/>
            <w:shd w:val="clear" w:color="000000" w:fill="FFFFFF"/>
            <w:vAlign w:val="bottom"/>
            <w:hideMark/>
          </w:tcPr>
          <w:p w14:paraId="1E36DEE6" w14:textId="77777777" w:rsidR="007C03F4" w:rsidRPr="00F73059" w:rsidRDefault="007C03F4" w:rsidP="00F9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6" w:type="dxa"/>
            <w:shd w:val="clear" w:color="000000" w:fill="FFFFFF"/>
            <w:vAlign w:val="bottom"/>
            <w:hideMark/>
          </w:tcPr>
          <w:p w14:paraId="3A11EA82" w14:textId="77777777" w:rsidR="007C03F4" w:rsidRPr="00F73059" w:rsidRDefault="007C03F4" w:rsidP="00F9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E459B" w14:textId="77777777" w:rsidR="007C03F4" w:rsidRPr="00F73059" w:rsidRDefault="007C03F4" w:rsidP="00F9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136FB" w14:textId="77777777" w:rsidR="007C03F4" w:rsidRPr="00F73059" w:rsidRDefault="007C03F4" w:rsidP="00F9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VIŠAK/MANJAK + NETO ZADUŽIVANJA/FINANCIRANJA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715B2" w14:textId="20AD80A7" w:rsidR="007C03F4" w:rsidRPr="00F73059" w:rsidRDefault="007C03F4" w:rsidP="00F9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837B0" w14:textId="22876833" w:rsidR="007C03F4" w:rsidRPr="00F73059" w:rsidRDefault="007C03F4" w:rsidP="00F9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D35AC" w14:textId="51E885EE" w:rsidR="007C03F4" w:rsidRPr="00F73059" w:rsidRDefault="007C03F4" w:rsidP="00F9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73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7C03F4" w:rsidRPr="00F73059" w14:paraId="36D30685" w14:textId="77777777" w:rsidTr="007C03F4">
        <w:trPr>
          <w:gridAfter w:val="2"/>
          <w:wAfter w:w="304" w:type="dxa"/>
          <w:trHeight w:val="259"/>
          <w:jc w:val="center"/>
        </w:trPr>
        <w:tc>
          <w:tcPr>
            <w:tcW w:w="931" w:type="dxa"/>
            <w:shd w:val="clear" w:color="000000" w:fill="FFFFFF"/>
            <w:vAlign w:val="bottom"/>
          </w:tcPr>
          <w:p w14:paraId="2F0DD8EE" w14:textId="77777777" w:rsidR="007C03F4" w:rsidRPr="00F73059" w:rsidRDefault="007C03F4" w:rsidP="00F9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shd w:val="clear" w:color="000000" w:fill="FFFFFF"/>
            <w:vAlign w:val="bottom"/>
          </w:tcPr>
          <w:p w14:paraId="4147FF72" w14:textId="77777777" w:rsidR="007C03F4" w:rsidRPr="00F73059" w:rsidRDefault="007C03F4" w:rsidP="00F9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8" w:type="dxa"/>
            <w:shd w:val="clear" w:color="000000" w:fill="FFFFFF"/>
            <w:vAlign w:val="bottom"/>
          </w:tcPr>
          <w:p w14:paraId="021FA238" w14:textId="77777777" w:rsidR="007C03F4" w:rsidRPr="00F73059" w:rsidRDefault="007C03F4" w:rsidP="00F90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42" w:type="dxa"/>
            <w:gridSpan w:val="6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29EDDBE" w14:textId="77777777" w:rsidR="007C03F4" w:rsidRPr="00F73059" w:rsidRDefault="007C03F4" w:rsidP="00F9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3AD799F" w14:textId="77777777" w:rsidR="007C03F4" w:rsidRPr="00F73059" w:rsidRDefault="007C03F4" w:rsidP="00F9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11FB10F" w14:textId="77777777" w:rsidR="007C03F4" w:rsidRPr="00F73059" w:rsidRDefault="007C03F4" w:rsidP="00F9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7D886A9" w14:textId="77777777" w:rsidR="007C03F4" w:rsidRPr="00F73059" w:rsidRDefault="007C03F4" w:rsidP="00F90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6ECC46DB" w14:textId="77777777" w:rsidR="0057307A" w:rsidRDefault="0057307A" w:rsidP="0057307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E6CC738" w14:textId="77777777" w:rsidR="007C03F4" w:rsidRDefault="007C03F4" w:rsidP="0057307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E2397DE" w14:textId="77777777" w:rsidR="007C03F4" w:rsidRDefault="007C03F4" w:rsidP="0057307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686087A" w14:textId="77777777" w:rsidR="007C03F4" w:rsidRDefault="007C03F4" w:rsidP="0057307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EFFE838" w14:textId="77777777" w:rsidR="007C03F4" w:rsidRPr="00F73059" w:rsidRDefault="007C03F4" w:rsidP="0057307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3477"/>
        <w:gridCol w:w="1106"/>
        <w:gridCol w:w="1217"/>
        <w:gridCol w:w="1217"/>
        <w:gridCol w:w="828"/>
        <w:gridCol w:w="828"/>
        <w:gridCol w:w="828"/>
      </w:tblGrid>
      <w:tr w:rsidR="0068792E" w:rsidRPr="0068792E" w14:paraId="1997D4E0" w14:textId="77777777" w:rsidTr="0068792E">
        <w:trPr>
          <w:trHeight w:val="255"/>
          <w:jc w:val="center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D259257" w14:textId="77777777" w:rsidR="0068792E" w:rsidRPr="0068792E" w:rsidRDefault="0068792E" w:rsidP="00687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14:paraId="356BE3DB" w14:textId="77777777" w:rsidR="0068792E" w:rsidRPr="0068792E" w:rsidRDefault="0068792E" w:rsidP="00687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40" w:type="dxa"/>
            <w:gridSpan w:val="3"/>
            <w:shd w:val="clear" w:color="auto" w:fill="auto"/>
            <w:noWrap/>
            <w:vAlign w:val="bottom"/>
            <w:hideMark/>
          </w:tcPr>
          <w:p w14:paraId="071110A5" w14:textId="77777777" w:rsidR="0068792E" w:rsidRPr="0068792E" w:rsidRDefault="0068792E" w:rsidP="0068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GODINE</w:t>
            </w:r>
          </w:p>
        </w:tc>
        <w:tc>
          <w:tcPr>
            <w:tcW w:w="2484" w:type="dxa"/>
            <w:gridSpan w:val="3"/>
            <w:shd w:val="clear" w:color="auto" w:fill="auto"/>
            <w:noWrap/>
            <w:vAlign w:val="bottom"/>
            <w:hideMark/>
          </w:tcPr>
          <w:p w14:paraId="34B83361" w14:textId="77777777" w:rsidR="0068792E" w:rsidRPr="0068792E" w:rsidRDefault="0068792E" w:rsidP="0068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INDEKS</w:t>
            </w:r>
          </w:p>
        </w:tc>
      </w:tr>
      <w:tr w:rsidR="0068792E" w:rsidRPr="0068792E" w14:paraId="479E4669" w14:textId="77777777" w:rsidTr="0068792E">
        <w:trPr>
          <w:trHeight w:val="255"/>
          <w:jc w:val="center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0CE5789" w14:textId="77777777" w:rsidR="0068792E" w:rsidRPr="0068792E" w:rsidRDefault="0068792E" w:rsidP="00687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14:paraId="37010B85" w14:textId="77777777" w:rsidR="0068792E" w:rsidRPr="0068792E" w:rsidRDefault="0068792E" w:rsidP="00687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E23C4C2" w14:textId="77777777" w:rsidR="0068792E" w:rsidRPr="0068792E" w:rsidRDefault="0068792E" w:rsidP="0068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7D401F57" w14:textId="77777777" w:rsidR="0068792E" w:rsidRPr="0068792E" w:rsidRDefault="0068792E" w:rsidP="0068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1FFF36C8" w14:textId="77777777" w:rsidR="0068792E" w:rsidRPr="0068792E" w:rsidRDefault="0068792E" w:rsidP="0068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1CE558F8" w14:textId="77777777" w:rsidR="0068792E" w:rsidRPr="0068792E" w:rsidRDefault="0068792E" w:rsidP="00687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2592F26B" w14:textId="77777777" w:rsidR="0068792E" w:rsidRPr="0068792E" w:rsidRDefault="0068792E" w:rsidP="00687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116AC1EC" w14:textId="77777777" w:rsidR="0068792E" w:rsidRPr="0068792E" w:rsidRDefault="0068792E" w:rsidP="00687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8792E" w:rsidRPr="0068792E" w14:paraId="7AEFF2BF" w14:textId="77777777" w:rsidTr="0068792E">
        <w:trPr>
          <w:trHeight w:val="255"/>
          <w:jc w:val="center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E001585" w14:textId="77777777" w:rsidR="0068792E" w:rsidRPr="0068792E" w:rsidRDefault="0068792E" w:rsidP="00687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BROJ KONTA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14:paraId="04464DF6" w14:textId="77777777" w:rsidR="0068792E" w:rsidRPr="0068792E" w:rsidRDefault="0068792E" w:rsidP="00687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VRSTA PRIHODA / PRIMITAKA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8298427" w14:textId="77777777" w:rsidR="0068792E" w:rsidRPr="0068792E" w:rsidRDefault="0068792E" w:rsidP="0068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2023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0BBF7EF9" w14:textId="77777777" w:rsidR="0068792E" w:rsidRPr="0068792E" w:rsidRDefault="0068792E" w:rsidP="0068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2024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4C76CFC7" w14:textId="77777777" w:rsidR="0068792E" w:rsidRPr="0068792E" w:rsidRDefault="0068792E" w:rsidP="0068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050DDD6A" w14:textId="77777777" w:rsidR="0068792E" w:rsidRPr="0068792E" w:rsidRDefault="0068792E" w:rsidP="0068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2/1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7FF3CFFF" w14:textId="77777777" w:rsidR="0068792E" w:rsidRPr="0068792E" w:rsidRDefault="0068792E" w:rsidP="0068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3/2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477F5515" w14:textId="77777777" w:rsidR="0068792E" w:rsidRPr="0068792E" w:rsidRDefault="0068792E" w:rsidP="0068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3/1</w:t>
            </w:r>
          </w:p>
        </w:tc>
      </w:tr>
      <w:tr w:rsidR="0068792E" w:rsidRPr="0068792E" w14:paraId="68050713" w14:textId="77777777" w:rsidTr="0068792E">
        <w:trPr>
          <w:trHeight w:val="255"/>
          <w:jc w:val="center"/>
        </w:trPr>
        <w:tc>
          <w:tcPr>
            <w:tcW w:w="4485" w:type="dxa"/>
            <w:gridSpan w:val="2"/>
            <w:shd w:val="clear" w:color="000000" w:fill="808080"/>
            <w:noWrap/>
            <w:vAlign w:val="bottom"/>
            <w:hideMark/>
          </w:tcPr>
          <w:p w14:paraId="62408DB5" w14:textId="77777777" w:rsidR="0068792E" w:rsidRPr="0068792E" w:rsidRDefault="0068792E" w:rsidP="00687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A. RAČUN PRIHODA I RASHODA</w:t>
            </w:r>
          </w:p>
        </w:tc>
        <w:tc>
          <w:tcPr>
            <w:tcW w:w="1106" w:type="dxa"/>
            <w:shd w:val="clear" w:color="000000" w:fill="808080"/>
            <w:noWrap/>
            <w:vAlign w:val="bottom"/>
            <w:hideMark/>
          </w:tcPr>
          <w:p w14:paraId="61895090" w14:textId="77777777" w:rsidR="0068792E" w:rsidRPr="0068792E" w:rsidRDefault="0068792E" w:rsidP="00687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1217" w:type="dxa"/>
            <w:shd w:val="clear" w:color="000000" w:fill="808080"/>
            <w:noWrap/>
            <w:vAlign w:val="bottom"/>
            <w:hideMark/>
          </w:tcPr>
          <w:p w14:paraId="6BE48F28" w14:textId="77777777" w:rsidR="0068792E" w:rsidRPr="0068792E" w:rsidRDefault="0068792E" w:rsidP="00687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1217" w:type="dxa"/>
            <w:shd w:val="clear" w:color="000000" w:fill="808080"/>
            <w:noWrap/>
            <w:vAlign w:val="bottom"/>
            <w:hideMark/>
          </w:tcPr>
          <w:p w14:paraId="3A54F27C" w14:textId="77777777" w:rsidR="0068792E" w:rsidRPr="0068792E" w:rsidRDefault="0068792E" w:rsidP="00687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828" w:type="dxa"/>
            <w:shd w:val="clear" w:color="000000" w:fill="808080"/>
            <w:noWrap/>
            <w:vAlign w:val="bottom"/>
            <w:hideMark/>
          </w:tcPr>
          <w:p w14:paraId="67E749C0" w14:textId="77777777" w:rsidR="0068792E" w:rsidRPr="0068792E" w:rsidRDefault="0068792E" w:rsidP="00687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828" w:type="dxa"/>
            <w:shd w:val="clear" w:color="000000" w:fill="808080"/>
            <w:noWrap/>
            <w:vAlign w:val="bottom"/>
            <w:hideMark/>
          </w:tcPr>
          <w:p w14:paraId="2F052843" w14:textId="77777777" w:rsidR="0068792E" w:rsidRPr="0068792E" w:rsidRDefault="0068792E" w:rsidP="00687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828" w:type="dxa"/>
            <w:shd w:val="clear" w:color="000000" w:fill="808080"/>
            <w:noWrap/>
            <w:vAlign w:val="bottom"/>
            <w:hideMark/>
          </w:tcPr>
          <w:p w14:paraId="73E66030" w14:textId="77777777" w:rsidR="0068792E" w:rsidRPr="0068792E" w:rsidRDefault="0068792E" w:rsidP="00687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 </w:t>
            </w:r>
          </w:p>
        </w:tc>
      </w:tr>
      <w:tr w:rsidR="0068792E" w:rsidRPr="0068792E" w14:paraId="6CC77E50" w14:textId="77777777" w:rsidTr="0068792E">
        <w:trPr>
          <w:trHeight w:val="255"/>
          <w:jc w:val="center"/>
        </w:trPr>
        <w:tc>
          <w:tcPr>
            <w:tcW w:w="1008" w:type="dxa"/>
            <w:shd w:val="clear" w:color="000000" w:fill="000080"/>
            <w:noWrap/>
            <w:vAlign w:val="bottom"/>
            <w:hideMark/>
          </w:tcPr>
          <w:p w14:paraId="23ED44A3" w14:textId="77777777" w:rsidR="0068792E" w:rsidRPr="0068792E" w:rsidRDefault="0068792E" w:rsidP="00687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6</w:t>
            </w:r>
          </w:p>
        </w:tc>
        <w:tc>
          <w:tcPr>
            <w:tcW w:w="3477" w:type="dxa"/>
            <w:shd w:val="clear" w:color="000000" w:fill="000080"/>
            <w:noWrap/>
            <w:vAlign w:val="bottom"/>
            <w:hideMark/>
          </w:tcPr>
          <w:p w14:paraId="606EE7CC" w14:textId="77777777" w:rsidR="0068792E" w:rsidRPr="0068792E" w:rsidRDefault="0068792E" w:rsidP="00687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Prihodi poslovanja</w:t>
            </w:r>
          </w:p>
        </w:tc>
        <w:tc>
          <w:tcPr>
            <w:tcW w:w="1106" w:type="dxa"/>
            <w:shd w:val="clear" w:color="000000" w:fill="000080"/>
            <w:noWrap/>
            <w:vAlign w:val="bottom"/>
            <w:hideMark/>
          </w:tcPr>
          <w:p w14:paraId="19BF5AFF" w14:textId="77777777" w:rsidR="0068792E" w:rsidRPr="0068792E" w:rsidRDefault="0068792E" w:rsidP="00687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90.000,00</w:t>
            </w:r>
          </w:p>
        </w:tc>
        <w:tc>
          <w:tcPr>
            <w:tcW w:w="1217" w:type="dxa"/>
            <w:shd w:val="clear" w:color="000000" w:fill="000080"/>
            <w:noWrap/>
            <w:vAlign w:val="bottom"/>
            <w:hideMark/>
          </w:tcPr>
          <w:p w14:paraId="5D12B2F7" w14:textId="77777777" w:rsidR="0068792E" w:rsidRPr="0068792E" w:rsidRDefault="0068792E" w:rsidP="00687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100.000,00</w:t>
            </w:r>
          </w:p>
        </w:tc>
        <w:tc>
          <w:tcPr>
            <w:tcW w:w="1217" w:type="dxa"/>
            <w:shd w:val="clear" w:color="000000" w:fill="000080"/>
            <w:noWrap/>
            <w:vAlign w:val="bottom"/>
            <w:hideMark/>
          </w:tcPr>
          <w:p w14:paraId="31688EC4" w14:textId="77777777" w:rsidR="0068792E" w:rsidRPr="0068792E" w:rsidRDefault="0068792E" w:rsidP="00687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102.000,00</w:t>
            </w:r>
          </w:p>
        </w:tc>
        <w:tc>
          <w:tcPr>
            <w:tcW w:w="828" w:type="dxa"/>
            <w:shd w:val="clear" w:color="000000" w:fill="000080"/>
            <w:noWrap/>
            <w:vAlign w:val="bottom"/>
            <w:hideMark/>
          </w:tcPr>
          <w:p w14:paraId="1339B14C" w14:textId="77777777" w:rsidR="0068792E" w:rsidRPr="0068792E" w:rsidRDefault="0068792E" w:rsidP="00687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111,11</w:t>
            </w:r>
          </w:p>
        </w:tc>
        <w:tc>
          <w:tcPr>
            <w:tcW w:w="828" w:type="dxa"/>
            <w:shd w:val="clear" w:color="000000" w:fill="000080"/>
            <w:noWrap/>
            <w:vAlign w:val="bottom"/>
            <w:hideMark/>
          </w:tcPr>
          <w:p w14:paraId="27537E03" w14:textId="77777777" w:rsidR="0068792E" w:rsidRPr="0068792E" w:rsidRDefault="0068792E" w:rsidP="00687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102,00</w:t>
            </w:r>
          </w:p>
        </w:tc>
        <w:tc>
          <w:tcPr>
            <w:tcW w:w="828" w:type="dxa"/>
            <w:shd w:val="clear" w:color="000000" w:fill="000080"/>
            <w:noWrap/>
            <w:vAlign w:val="bottom"/>
            <w:hideMark/>
          </w:tcPr>
          <w:p w14:paraId="491604EB" w14:textId="77777777" w:rsidR="0068792E" w:rsidRPr="0068792E" w:rsidRDefault="0068792E" w:rsidP="00687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113,33</w:t>
            </w:r>
          </w:p>
        </w:tc>
      </w:tr>
      <w:tr w:rsidR="0068792E" w:rsidRPr="0068792E" w14:paraId="62ADE1B2" w14:textId="77777777" w:rsidTr="0068792E">
        <w:trPr>
          <w:trHeight w:val="255"/>
          <w:jc w:val="center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C45C630" w14:textId="77777777" w:rsidR="0068792E" w:rsidRPr="0068792E" w:rsidRDefault="0068792E" w:rsidP="00687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lang w:eastAsia="hr-HR"/>
              </w:rPr>
              <w:t>67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14:paraId="5BD0F47B" w14:textId="77777777" w:rsidR="0068792E" w:rsidRPr="0068792E" w:rsidRDefault="0068792E" w:rsidP="00687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lang w:eastAsia="hr-HR"/>
              </w:rPr>
              <w:t>Prihodi iz nadležnog proračuna i od HZZO-a temeljem ugovornih obveza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A3FF2BD" w14:textId="77777777" w:rsidR="0068792E" w:rsidRPr="0068792E" w:rsidRDefault="0068792E" w:rsidP="00687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lang w:eastAsia="hr-HR"/>
              </w:rPr>
              <w:t>90.000,00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0250379F" w14:textId="77777777" w:rsidR="0068792E" w:rsidRPr="0068792E" w:rsidRDefault="0068792E" w:rsidP="00687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lang w:eastAsia="hr-HR"/>
              </w:rPr>
              <w:t>100.000,00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5A728515" w14:textId="77777777" w:rsidR="0068792E" w:rsidRPr="0068792E" w:rsidRDefault="0068792E" w:rsidP="00687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lang w:eastAsia="hr-HR"/>
              </w:rPr>
              <w:t>102.000,00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76686AEB" w14:textId="77777777" w:rsidR="0068792E" w:rsidRPr="0068792E" w:rsidRDefault="0068792E" w:rsidP="00687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lang w:eastAsia="hr-HR"/>
              </w:rPr>
              <w:t>111,11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1EDAA69E" w14:textId="77777777" w:rsidR="0068792E" w:rsidRPr="0068792E" w:rsidRDefault="0068792E" w:rsidP="00687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lang w:eastAsia="hr-HR"/>
              </w:rPr>
              <w:t>102,00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4536CEF2" w14:textId="77777777" w:rsidR="0068792E" w:rsidRPr="0068792E" w:rsidRDefault="0068792E" w:rsidP="00687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lang w:eastAsia="hr-HR"/>
              </w:rPr>
              <w:t>113,33</w:t>
            </w:r>
          </w:p>
        </w:tc>
      </w:tr>
      <w:tr w:rsidR="0068792E" w:rsidRPr="0068792E" w14:paraId="09B30B7C" w14:textId="77777777" w:rsidTr="0068792E">
        <w:trPr>
          <w:trHeight w:val="255"/>
          <w:jc w:val="center"/>
        </w:trPr>
        <w:tc>
          <w:tcPr>
            <w:tcW w:w="1008" w:type="dxa"/>
            <w:shd w:val="clear" w:color="000000" w:fill="000080"/>
            <w:noWrap/>
            <w:vAlign w:val="bottom"/>
            <w:hideMark/>
          </w:tcPr>
          <w:p w14:paraId="43B843F4" w14:textId="77777777" w:rsidR="0068792E" w:rsidRPr="0068792E" w:rsidRDefault="0068792E" w:rsidP="00687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3</w:t>
            </w:r>
          </w:p>
        </w:tc>
        <w:tc>
          <w:tcPr>
            <w:tcW w:w="3477" w:type="dxa"/>
            <w:shd w:val="clear" w:color="000000" w:fill="000080"/>
            <w:noWrap/>
            <w:vAlign w:val="bottom"/>
            <w:hideMark/>
          </w:tcPr>
          <w:p w14:paraId="0F13BCC3" w14:textId="77777777" w:rsidR="0068792E" w:rsidRPr="0068792E" w:rsidRDefault="0068792E" w:rsidP="00687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Rashodi poslovanja</w:t>
            </w:r>
          </w:p>
        </w:tc>
        <w:tc>
          <w:tcPr>
            <w:tcW w:w="1106" w:type="dxa"/>
            <w:shd w:val="clear" w:color="000000" w:fill="000080"/>
            <w:noWrap/>
            <w:vAlign w:val="bottom"/>
            <w:hideMark/>
          </w:tcPr>
          <w:p w14:paraId="033D4582" w14:textId="77777777" w:rsidR="0068792E" w:rsidRPr="0068792E" w:rsidRDefault="0068792E" w:rsidP="00687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88.000,00</w:t>
            </w:r>
          </w:p>
        </w:tc>
        <w:tc>
          <w:tcPr>
            <w:tcW w:w="1217" w:type="dxa"/>
            <w:shd w:val="clear" w:color="000000" w:fill="000080"/>
            <w:noWrap/>
            <w:vAlign w:val="bottom"/>
            <w:hideMark/>
          </w:tcPr>
          <w:p w14:paraId="60A03656" w14:textId="77777777" w:rsidR="0068792E" w:rsidRPr="0068792E" w:rsidRDefault="0068792E" w:rsidP="00687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97.500,00</w:t>
            </w:r>
          </w:p>
        </w:tc>
        <w:tc>
          <w:tcPr>
            <w:tcW w:w="1217" w:type="dxa"/>
            <w:shd w:val="clear" w:color="000000" w:fill="000080"/>
            <w:noWrap/>
            <w:vAlign w:val="bottom"/>
            <w:hideMark/>
          </w:tcPr>
          <w:p w14:paraId="7D515E3A" w14:textId="77777777" w:rsidR="0068792E" w:rsidRPr="0068792E" w:rsidRDefault="0068792E" w:rsidP="00687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99.000,00</w:t>
            </w:r>
          </w:p>
        </w:tc>
        <w:tc>
          <w:tcPr>
            <w:tcW w:w="828" w:type="dxa"/>
            <w:shd w:val="clear" w:color="000000" w:fill="000080"/>
            <w:noWrap/>
            <w:vAlign w:val="bottom"/>
            <w:hideMark/>
          </w:tcPr>
          <w:p w14:paraId="3598D7DF" w14:textId="77777777" w:rsidR="0068792E" w:rsidRPr="0068792E" w:rsidRDefault="0068792E" w:rsidP="00687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110,80</w:t>
            </w:r>
          </w:p>
        </w:tc>
        <w:tc>
          <w:tcPr>
            <w:tcW w:w="828" w:type="dxa"/>
            <w:shd w:val="clear" w:color="000000" w:fill="000080"/>
            <w:noWrap/>
            <w:vAlign w:val="bottom"/>
            <w:hideMark/>
          </w:tcPr>
          <w:p w14:paraId="439E6924" w14:textId="77777777" w:rsidR="0068792E" w:rsidRPr="0068792E" w:rsidRDefault="0068792E" w:rsidP="00687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101,54</w:t>
            </w:r>
          </w:p>
        </w:tc>
        <w:tc>
          <w:tcPr>
            <w:tcW w:w="828" w:type="dxa"/>
            <w:shd w:val="clear" w:color="000000" w:fill="000080"/>
            <w:noWrap/>
            <w:vAlign w:val="bottom"/>
            <w:hideMark/>
          </w:tcPr>
          <w:p w14:paraId="2F346FD5" w14:textId="77777777" w:rsidR="0068792E" w:rsidRPr="0068792E" w:rsidRDefault="0068792E" w:rsidP="00687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112,50</w:t>
            </w:r>
          </w:p>
        </w:tc>
      </w:tr>
      <w:tr w:rsidR="0068792E" w:rsidRPr="0068792E" w14:paraId="0BAB0918" w14:textId="77777777" w:rsidTr="0068792E">
        <w:trPr>
          <w:trHeight w:val="255"/>
          <w:jc w:val="center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4CC4401" w14:textId="77777777" w:rsidR="0068792E" w:rsidRPr="0068792E" w:rsidRDefault="0068792E" w:rsidP="00687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lang w:eastAsia="hr-HR"/>
              </w:rPr>
              <w:t>31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14:paraId="1B59976F" w14:textId="77777777" w:rsidR="0068792E" w:rsidRPr="0068792E" w:rsidRDefault="0068792E" w:rsidP="00687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lang w:eastAsia="hr-HR"/>
              </w:rPr>
              <w:t>Rashodi za zaposlene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7133239" w14:textId="77777777" w:rsidR="0068792E" w:rsidRPr="0068792E" w:rsidRDefault="0068792E" w:rsidP="00687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lang w:eastAsia="hr-HR"/>
              </w:rPr>
              <w:t>39.500,00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167A97B1" w14:textId="77777777" w:rsidR="0068792E" w:rsidRPr="0068792E" w:rsidRDefault="0068792E" w:rsidP="00687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lang w:eastAsia="hr-HR"/>
              </w:rPr>
              <w:t>42.000,00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781A12C0" w14:textId="77777777" w:rsidR="0068792E" w:rsidRPr="0068792E" w:rsidRDefault="0068792E" w:rsidP="00687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lang w:eastAsia="hr-HR"/>
              </w:rPr>
              <w:t>43.500,00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1B4E4B76" w14:textId="77777777" w:rsidR="0068792E" w:rsidRPr="0068792E" w:rsidRDefault="0068792E" w:rsidP="00687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lang w:eastAsia="hr-HR"/>
              </w:rPr>
              <w:t>106,33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25B19D26" w14:textId="77777777" w:rsidR="0068792E" w:rsidRPr="0068792E" w:rsidRDefault="0068792E" w:rsidP="00687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lang w:eastAsia="hr-HR"/>
              </w:rPr>
              <w:t>103,57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29E685E2" w14:textId="77777777" w:rsidR="0068792E" w:rsidRPr="0068792E" w:rsidRDefault="0068792E" w:rsidP="00687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lang w:eastAsia="hr-HR"/>
              </w:rPr>
              <w:t>110,13</w:t>
            </w:r>
          </w:p>
        </w:tc>
      </w:tr>
      <w:tr w:rsidR="0068792E" w:rsidRPr="0068792E" w14:paraId="68A88987" w14:textId="77777777" w:rsidTr="0068792E">
        <w:trPr>
          <w:trHeight w:val="255"/>
          <w:jc w:val="center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B8896F7" w14:textId="77777777" w:rsidR="0068792E" w:rsidRPr="0068792E" w:rsidRDefault="0068792E" w:rsidP="00687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14:paraId="021452E2" w14:textId="77777777" w:rsidR="0068792E" w:rsidRPr="0068792E" w:rsidRDefault="0068792E" w:rsidP="00687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0BC50B6" w14:textId="77777777" w:rsidR="0068792E" w:rsidRPr="0068792E" w:rsidRDefault="0068792E" w:rsidP="00687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lang w:eastAsia="hr-HR"/>
              </w:rPr>
              <w:t>46.500,00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33714131" w14:textId="77777777" w:rsidR="0068792E" w:rsidRPr="0068792E" w:rsidRDefault="0068792E" w:rsidP="00687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lang w:eastAsia="hr-HR"/>
              </w:rPr>
              <w:t>53.000,00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1ADED4F0" w14:textId="77777777" w:rsidR="0068792E" w:rsidRPr="0068792E" w:rsidRDefault="0068792E" w:rsidP="00687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lang w:eastAsia="hr-HR"/>
              </w:rPr>
              <w:t>53.500,00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719BB062" w14:textId="77777777" w:rsidR="0068792E" w:rsidRPr="0068792E" w:rsidRDefault="0068792E" w:rsidP="00687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lang w:eastAsia="hr-HR"/>
              </w:rPr>
              <w:t>113,98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7CCA9E74" w14:textId="77777777" w:rsidR="0068792E" w:rsidRPr="0068792E" w:rsidRDefault="0068792E" w:rsidP="00687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lang w:eastAsia="hr-HR"/>
              </w:rPr>
              <w:t>100,94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042DB5EA" w14:textId="77777777" w:rsidR="0068792E" w:rsidRPr="0068792E" w:rsidRDefault="0068792E" w:rsidP="00687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lang w:eastAsia="hr-HR"/>
              </w:rPr>
              <w:t>115,05</w:t>
            </w:r>
          </w:p>
        </w:tc>
      </w:tr>
      <w:tr w:rsidR="0068792E" w:rsidRPr="0068792E" w14:paraId="4BA38DA8" w14:textId="77777777" w:rsidTr="0068792E">
        <w:trPr>
          <w:trHeight w:val="255"/>
          <w:jc w:val="center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4B0F0BD" w14:textId="77777777" w:rsidR="0068792E" w:rsidRPr="0068792E" w:rsidRDefault="0068792E" w:rsidP="00687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lang w:eastAsia="hr-HR"/>
              </w:rPr>
              <w:t>34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14:paraId="33103D55" w14:textId="77777777" w:rsidR="0068792E" w:rsidRPr="0068792E" w:rsidRDefault="0068792E" w:rsidP="00687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lang w:eastAsia="hr-HR"/>
              </w:rPr>
              <w:t>Financijski rashodi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10DA1F9" w14:textId="77777777" w:rsidR="0068792E" w:rsidRPr="0068792E" w:rsidRDefault="0068792E" w:rsidP="00687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530B9ADB" w14:textId="77777777" w:rsidR="0068792E" w:rsidRPr="0068792E" w:rsidRDefault="0068792E" w:rsidP="00687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lang w:eastAsia="hr-HR"/>
              </w:rPr>
              <w:t>2.500,00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7F40B5BF" w14:textId="77777777" w:rsidR="0068792E" w:rsidRPr="0068792E" w:rsidRDefault="0068792E" w:rsidP="00687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708959B1" w14:textId="77777777" w:rsidR="0068792E" w:rsidRPr="0068792E" w:rsidRDefault="0068792E" w:rsidP="00687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lang w:eastAsia="hr-HR"/>
              </w:rPr>
              <w:t>125,00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6042DE80" w14:textId="77777777" w:rsidR="0068792E" w:rsidRPr="0068792E" w:rsidRDefault="0068792E" w:rsidP="00687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lang w:eastAsia="hr-HR"/>
              </w:rPr>
              <w:t>80,00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005EB071" w14:textId="77777777" w:rsidR="0068792E" w:rsidRPr="0068792E" w:rsidRDefault="0068792E" w:rsidP="00687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lang w:eastAsia="hr-HR"/>
              </w:rPr>
              <w:t>100,00</w:t>
            </w:r>
          </w:p>
        </w:tc>
      </w:tr>
      <w:tr w:rsidR="0068792E" w:rsidRPr="0068792E" w14:paraId="6A421C21" w14:textId="77777777" w:rsidTr="0068792E">
        <w:trPr>
          <w:trHeight w:val="255"/>
          <w:jc w:val="center"/>
        </w:trPr>
        <w:tc>
          <w:tcPr>
            <w:tcW w:w="1008" w:type="dxa"/>
            <w:shd w:val="clear" w:color="000000" w:fill="000080"/>
            <w:noWrap/>
            <w:vAlign w:val="bottom"/>
            <w:hideMark/>
          </w:tcPr>
          <w:p w14:paraId="5C7E3F1F" w14:textId="77777777" w:rsidR="0068792E" w:rsidRPr="0068792E" w:rsidRDefault="0068792E" w:rsidP="00687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4</w:t>
            </w:r>
          </w:p>
        </w:tc>
        <w:tc>
          <w:tcPr>
            <w:tcW w:w="3477" w:type="dxa"/>
            <w:shd w:val="clear" w:color="000000" w:fill="000080"/>
            <w:noWrap/>
            <w:vAlign w:val="bottom"/>
            <w:hideMark/>
          </w:tcPr>
          <w:p w14:paraId="72486F5C" w14:textId="77777777" w:rsidR="0068792E" w:rsidRPr="0068792E" w:rsidRDefault="0068792E" w:rsidP="00687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Rashodi za nabavu nefinancijske imovine</w:t>
            </w:r>
          </w:p>
        </w:tc>
        <w:tc>
          <w:tcPr>
            <w:tcW w:w="1106" w:type="dxa"/>
            <w:shd w:val="clear" w:color="000000" w:fill="000080"/>
            <w:noWrap/>
            <w:vAlign w:val="bottom"/>
            <w:hideMark/>
          </w:tcPr>
          <w:p w14:paraId="5FE51A3A" w14:textId="77777777" w:rsidR="0068792E" w:rsidRPr="0068792E" w:rsidRDefault="0068792E" w:rsidP="00687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2.000,00</w:t>
            </w:r>
          </w:p>
        </w:tc>
        <w:tc>
          <w:tcPr>
            <w:tcW w:w="1217" w:type="dxa"/>
            <w:shd w:val="clear" w:color="000000" w:fill="000080"/>
            <w:noWrap/>
            <w:vAlign w:val="bottom"/>
            <w:hideMark/>
          </w:tcPr>
          <w:p w14:paraId="732BFC02" w14:textId="77777777" w:rsidR="0068792E" w:rsidRPr="0068792E" w:rsidRDefault="0068792E" w:rsidP="00687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2.500,00</w:t>
            </w:r>
          </w:p>
        </w:tc>
        <w:tc>
          <w:tcPr>
            <w:tcW w:w="1217" w:type="dxa"/>
            <w:shd w:val="clear" w:color="000000" w:fill="000080"/>
            <w:noWrap/>
            <w:vAlign w:val="bottom"/>
            <w:hideMark/>
          </w:tcPr>
          <w:p w14:paraId="796FC9DD" w14:textId="77777777" w:rsidR="0068792E" w:rsidRPr="0068792E" w:rsidRDefault="0068792E" w:rsidP="00687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3.000,00</w:t>
            </w:r>
          </w:p>
        </w:tc>
        <w:tc>
          <w:tcPr>
            <w:tcW w:w="828" w:type="dxa"/>
            <w:shd w:val="clear" w:color="000000" w:fill="000080"/>
            <w:noWrap/>
            <w:vAlign w:val="bottom"/>
            <w:hideMark/>
          </w:tcPr>
          <w:p w14:paraId="50A02E47" w14:textId="77777777" w:rsidR="0068792E" w:rsidRPr="0068792E" w:rsidRDefault="0068792E" w:rsidP="00687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125,00</w:t>
            </w:r>
          </w:p>
        </w:tc>
        <w:tc>
          <w:tcPr>
            <w:tcW w:w="828" w:type="dxa"/>
            <w:shd w:val="clear" w:color="000000" w:fill="000080"/>
            <w:noWrap/>
            <w:vAlign w:val="bottom"/>
            <w:hideMark/>
          </w:tcPr>
          <w:p w14:paraId="2C1C3189" w14:textId="77777777" w:rsidR="0068792E" w:rsidRPr="0068792E" w:rsidRDefault="0068792E" w:rsidP="00687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120,00</w:t>
            </w:r>
          </w:p>
        </w:tc>
        <w:tc>
          <w:tcPr>
            <w:tcW w:w="828" w:type="dxa"/>
            <w:shd w:val="clear" w:color="000000" w:fill="000080"/>
            <w:noWrap/>
            <w:vAlign w:val="bottom"/>
            <w:hideMark/>
          </w:tcPr>
          <w:p w14:paraId="50A52325" w14:textId="77777777" w:rsidR="0068792E" w:rsidRPr="0068792E" w:rsidRDefault="0068792E" w:rsidP="00687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150,00</w:t>
            </w:r>
          </w:p>
        </w:tc>
      </w:tr>
      <w:tr w:rsidR="0068792E" w:rsidRPr="0068792E" w14:paraId="7E914AE1" w14:textId="77777777" w:rsidTr="0068792E">
        <w:trPr>
          <w:trHeight w:val="255"/>
          <w:jc w:val="center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53E0817" w14:textId="77777777" w:rsidR="0068792E" w:rsidRPr="0068792E" w:rsidRDefault="0068792E" w:rsidP="00687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14:paraId="37C915A0" w14:textId="77777777" w:rsidR="0068792E" w:rsidRPr="0068792E" w:rsidRDefault="0068792E" w:rsidP="006879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lang w:eastAsia="hr-HR"/>
              </w:rPr>
              <w:t>Rashodi za nabavu proizvedene dugotrajne imovine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84F689A" w14:textId="77777777" w:rsidR="0068792E" w:rsidRPr="0068792E" w:rsidRDefault="0068792E" w:rsidP="00687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596CAEBD" w14:textId="77777777" w:rsidR="0068792E" w:rsidRPr="0068792E" w:rsidRDefault="0068792E" w:rsidP="00687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lang w:eastAsia="hr-HR"/>
              </w:rPr>
              <w:t>2.500,00</w:t>
            </w:r>
          </w:p>
        </w:tc>
        <w:tc>
          <w:tcPr>
            <w:tcW w:w="1217" w:type="dxa"/>
            <w:shd w:val="clear" w:color="auto" w:fill="auto"/>
            <w:noWrap/>
            <w:vAlign w:val="bottom"/>
            <w:hideMark/>
          </w:tcPr>
          <w:p w14:paraId="39787DD9" w14:textId="77777777" w:rsidR="0068792E" w:rsidRPr="0068792E" w:rsidRDefault="0068792E" w:rsidP="00687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lang w:eastAsia="hr-HR"/>
              </w:rPr>
              <w:t>3.000,00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5E80CAF7" w14:textId="77777777" w:rsidR="0068792E" w:rsidRPr="0068792E" w:rsidRDefault="0068792E" w:rsidP="00687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lang w:eastAsia="hr-HR"/>
              </w:rPr>
              <w:t>125,00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0DF75D78" w14:textId="77777777" w:rsidR="0068792E" w:rsidRPr="0068792E" w:rsidRDefault="0068792E" w:rsidP="00687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lang w:eastAsia="hr-HR"/>
              </w:rPr>
              <w:t>120,00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14:paraId="65C9821C" w14:textId="77777777" w:rsidR="0068792E" w:rsidRPr="0068792E" w:rsidRDefault="0068792E" w:rsidP="00687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8792E">
              <w:rPr>
                <w:rFonts w:ascii="Times New Roman" w:eastAsia="Times New Roman" w:hAnsi="Times New Roman" w:cs="Times New Roman"/>
                <w:lang w:eastAsia="hr-HR"/>
              </w:rPr>
              <w:t>150,00</w:t>
            </w:r>
          </w:p>
        </w:tc>
      </w:tr>
    </w:tbl>
    <w:p w14:paraId="0AD98B7A" w14:textId="77777777" w:rsidR="007C03F4" w:rsidRPr="007C03F4" w:rsidRDefault="007C03F4" w:rsidP="00EB3012">
      <w:pPr>
        <w:jc w:val="center"/>
        <w:rPr>
          <w:rFonts w:ascii="Times New Roman" w:hAnsi="Times New Roman" w:cs="Times New Roman"/>
          <w:b/>
          <w:sz w:val="4"/>
          <w:szCs w:val="20"/>
        </w:rPr>
      </w:pPr>
    </w:p>
    <w:p w14:paraId="7F2C6C58" w14:textId="77777777" w:rsidR="001B641F" w:rsidRPr="00F73059" w:rsidRDefault="001B641F" w:rsidP="007C03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059">
        <w:rPr>
          <w:rFonts w:ascii="Times New Roman" w:hAnsi="Times New Roman" w:cs="Times New Roman"/>
          <w:b/>
          <w:sz w:val="28"/>
          <w:szCs w:val="28"/>
        </w:rPr>
        <w:t>POSEBNI DIO</w:t>
      </w:r>
    </w:p>
    <w:tbl>
      <w:tblPr>
        <w:tblW w:w="10670" w:type="dxa"/>
        <w:jc w:val="center"/>
        <w:tblLook w:val="04A0" w:firstRow="1" w:lastRow="0" w:firstColumn="1" w:lastColumn="0" w:noHBand="0" w:noVBand="1"/>
      </w:tblPr>
      <w:tblGrid>
        <w:gridCol w:w="945"/>
        <w:gridCol w:w="5601"/>
        <w:gridCol w:w="252"/>
        <w:gridCol w:w="19"/>
        <w:gridCol w:w="1212"/>
        <w:gridCol w:w="1237"/>
        <w:gridCol w:w="1404"/>
      </w:tblGrid>
      <w:tr w:rsidR="00F73059" w:rsidRPr="006C0920" w14:paraId="1A72660C" w14:textId="77777777" w:rsidTr="00F73059">
        <w:trPr>
          <w:trHeight w:val="259"/>
          <w:jc w:val="center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91A2" w14:textId="32AE5830" w:rsidR="00F73059" w:rsidRPr="006C0920" w:rsidRDefault="00F73059" w:rsidP="00190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6C092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KONTO           VRSTA RASHODA/IZDATAKA</w:t>
            </w:r>
            <w:r w:rsidRPr="006C092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G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D3B0" w14:textId="102D6382" w:rsidR="00F73059" w:rsidRPr="006C0920" w:rsidRDefault="006C0920" w:rsidP="0019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C092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C6A1" w14:textId="161C2275" w:rsidR="00F73059" w:rsidRPr="006C0920" w:rsidRDefault="006C0920" w:rsidP="0019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C092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D11A" w14:textId="129EF52A" w:rsidR="00F73059" w:rsidRPr="006C0920" w:rsidRDefault="006C0920" w:rsidP="0019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C092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2025</w:t>
            </w:r>
          </w:p>
        </w:tc>
      </w:tr>
      <w:tr w:rsidR="0068792E" w:rsidRPr="006C0920" w14:paraId="59A3B2E8" w14:textId="77777777" w:rsidTr="006D2716">
        <w:trPr>
          <w:trHeight w:val="259"/>
          <w:jc w:val="center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05050"/>
            <w:vAlign w:val="center"/>
            <w:hideMark/>
          </w:tcPr>
          <w:p w14:paraId="60628B93" w14:textId="77777777" w:rsidR="0068792E" w:rsidRPr="006C0920" w:rsidRDefault="0068792E" w:rsidP="00190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6C092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UKUPNO RASHODI / IZDACI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05050"/>
            <w:hideMark/>
          </w:tcPr>
          <w:p w14:paraId="3F917200" w14:textId="5B1A45C7" w:rsidR="0068792E" w:rsidRPr="006C0920" w:rsidRDefault="0068792E" w:rsidP="0019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6C0920">
              <w:rPr>
                <w:rFonts w:ascii="Times New Roman" w:hAnsi="Times New Roman" w:cs="Times New Roman"/>
              </w:rPr>
              <w:t>90.000,00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05050"/>
            <w:hideMark/>
          </w:tcPr>
          <w:p w14:paraId="49CF3D8B" w14:textId="3AC4C3D2" w:rsidR="0068792E" w:rsidRPr="006C0920" w:rsidRDefault="0068792E" w:rsidP="0019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6C0920">
              <w:rPr>
                <w:rFonts w:ascii="Times New Roman" w:hAnsi="Times New Roman" w:cs="Times New Roman"/>
              </w:rPr>
              <w:t>100.000,00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05050"/>
            <w:hideMark/>
          </w:tcPr>
          <w:p w14:paraId="2E78EBA4" w14:textId="7286D745" w:rsidR="0068792E" w:rsidRPr="006C0920" w:rsidRDefault="0068792E" w:rsidP="0019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6C0920">
              <w:rPr>
                <w:rFonts w:ascii="Times New Roman" w:hAnsi="Times New Roman" w:cs="Times New Roman"/>
              </w:rPr>
              <w:t>102.000,00</w:t>
            </w:r>
          </w:p>
        </w:tc>
      </w:tr>
      <w:tr w:rsidR="0068792E" w:rsidRPr="006C0920" w14:paraId="7DD907CA" w14:textId="77777777" w:rsidTr="006D2716">
        <w:trPr>
          <w:trHeight w:val="259"/>
          <w:jc w:val="center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center"/>
            <w:hideMark/>
          </w:tcPr>
          <w:p w14:paraId="78134B44" w14:textId="77777777" w:rsidR="0068792E" w:rsidRPr="006C0920" w:rsidRDefault="0068792E" w:rsidP="0019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C092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Razdjel 001 Jedinstveni upravni odjel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hideMark/>
          </w:tcPr>
          <w:p w14:paraId="173B5981" w14:textId="4BD06A55" w:rsidR="0068792E" w:rsidRPr="006C0920" w:rsidRDefault="0068792E" w:rsidP="0019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C0920">
              <w:rPr>
                <w:rFonts w:ascii="Times New Roman" w:hAnsi="Times New Roman" w:cs="Times New Roman"/>
              </w:rPr>
              <w:t>90.000,00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hideMark/>
          </w:tcPr>
          <w:p w14:paraId="5AE56F9F" w14:textId="3AA5BC21" w:rsidR="0068792E" w:rsidRPr="006C0920" w:rsidRDefault="0068792E" w:rsidP="0019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C0920">
              <w:rPr>
                <w:rFonts w:ascii="Times New Roman" w:hAnsi="Times New Roman" w:cs="Times New Roman"/>
              </w:rPr>
              <w:t>100.000,00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hideMark/>
          </w:tcPr>
          <w:p w14:paraId="2EF804B9" w14:textId="3EC667CD" w:rsidR="0068792E" w:rsidRPr="006C0920" w:rsidRDefault="0068792E" w:rsidP="0019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C0920">
              <w:rPr>
                <w:rFonts w:ascii="Times New Roman" w:hAnsi="Times New Roman" w:cs="Times New Roman"/>
              </w:rPr>
              <w:t>102.000,00</w:t>
            </w:r>
          </w:p>
        </w:tc>
      </w:tr>
      <w:tr w:rsidR="0068792E" w:rsidRPr="006C0920" w14:paraId="264198CB" w14:textId="77777777" w:rsidTr="006D2716">
        <w:trPr>
          <w:trHeight w:val="259"/>
          <w:jc w:val="center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14:paraId="0A0CDB61" w14:textId="77777777" w:rsidR="0068792E" w:rsidRPr="006C0920" w:rsidRDefault="0068792E" w:rsidP="0019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C092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Proračunski korisnik 48291 Kicoš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hideMark/>
          </w:tcPr>
          <w:p w14:paraId="2A48C99E" w14:textId="1078D713" w:rsidR="0068792E" w:rsidRPr="006C0920" w:rsidRDefault="0068792E" w:rsidP="0019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C0920">
              <w:rPr>
                <w:rFonts w:ascii="Times New Roman" w:hAnsi="Times New Roman" w:cs="Times New Roman"/>
              </w:rPr>
              <w:t>90.000,00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hideMark/>
          </w:tcPr>
          <w:p w14:paraId="456B80C6" w14:textId="4DAEFFB4" w:rsidR="0068792E" w:rsidRPr="006C0920" w:rsidRDefault="0068792E" w:rsidP="0019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C0920">
              <w:rPr>
                <w:rFonts w:ascii="Times New Roman" w:hAnsi="Times New Roman" w:cs="Times New Roman"/>
              </w:rPr>
              <w:t>100.000,00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hideMark/>
          </w:tcPr>
          <w:p w14:paraId="4838059E" w14:textId="5291523A" w:rsidR="0068792E" w:rsidRPr="006C0920" w:rsidRDefault="0068792E" w:rsidP="0019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C0920">
              <w:rPr>
                <w:rFonts w:ascii="Times New Roman" w:hAnsi="Times New Roman" w:cs="Times New Roman"/>
              </w:rPr>
              <w:t>102.000,00</w:t>
            </w:r>
          </w:p>
        </w:tc>
      </w:tr>
      <w:tr w:rsidR="0068792E" w:rsidRPr="006C0920" w14:paraId="308625F0" w14:textId="77777777" w:rsidTr="006D2716">
        <w:trPr>
          <w:trHeight w:val="259"/>
          <w:jc w:val="center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FF"/>
            <w:vAlign w:val="center"/>
            <w:hideMark/>
          </w:tcPr>
          <w:p w14:paraId="3D8F72A5" w14:textId="77777777" w:rsidR="0068792E" w:rsidRPr="006C0920" w:rsidRDefault="0068792E" w:rsidP="0019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C092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Program 1001 REDOVNO POSLOVANJE KICOŠ-A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FF"/>
            <w:hideMark/>
          </w:tcPr>
          <w:p w14:paraId="432E080C" w14:textId="716FB150" w:rsidR="0068792E" w:rsidRPr="006C0920" w:rsidRDefault="0068792E" w:rsidP="0019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C0920">
              <w:rPr>
                <w:rFonts w:ascii="Times New Roman" w:hAnsi="Times New Roman" w:cs="Times New Roman"/>
              </w:rPr>
              <w:t>69.000,00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FF"/>
            <w:hideMark/>
          </w:tcPr>
          <w:p w14:paraId="57F7819C" w14:textId="3B6043BF" w:rsidR="0068792E" w:rsidRPr="006C0920" w:rsidRDefault="0068792E" w:rsidP="0019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C0920">
              <w:rPr>
                <w:rFonts w:ascii="Times New Roman" w:hAnsi="Times New Roman" w:cs="Times New Roman"/>
              </w:rPr>
              <w:t>76.500,00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FF"/>
            <w:hideMark/>
          </w:tcPr>
          <w:p w14:paraId="4D3421ED" w14:textId="4F1C67C0" w:rsidR="0068792E" w:rsidRPr="006C0920" w:rsidRDefault="0068792E" w:rsidP="0019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C0920">
              <w:rPr>
                <w:rFonts w:ascii="Times New Roman" w:hAnsi="Times New Roman" w:cs="Times New Roman"/>
              </w:rPr>
              <w:t>79.000,00</w:t>
            </w:r>
          </w:p>
        </w:tc>
      </w:tr>
      <w:tr w:rsidR="0068792E" w:rsidRPr="006C0920" w14:paraId="708BD71E" w14:textId="77777777" w:rsidTr="006D2716">
        <w:trPr>
          <w:trHeight w:val="259"/>
          <w:jc w:val="center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56A4147" w14:textId="77777777" w:rsidR="0068792E" w:rsidRPr="006C0920" w:rsidRDefault="0068792E" w:rsidP="0019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C092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Aktivnost A100001 Redovno poslovanje Kicoš-a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14:paraId="78571981" w14:textId="14651DD7" w:rsidR="0068792E" w:rsidRPr="006C0920" w:rsidRDefault="0068792E" w:rsidP="0019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C0920">
              <w:rPr>
                <w:rFonts w:ascii="Times New Roman" w:hAnsi="Times New Roman" w:cs="Times New Roman"/>
              </w:rPr>
              <w:t>69.000,00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14:paraId="407A6C77" w14:textId="764AD9F2" w:rsidR="0068792E" w:rsidRPr="006C0920" w:rsidRDefault="0068792E" w:rsidP="0019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C0920">
              <w:rPr>
                <w:rFonts w:ascii="Times New Roman" w:hAnsi="Times New Roman" w:cs="Times New Roman"/>
              </w:rPr>
              <w:t>76.500,00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14:paraId="339FDBC9" w14:textId="576CD59C" w:rsidR="0068792E" w:rsidRPr="006C0920" w:rsidRDefault="0068792E" w:rsidP="0019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C0920">
              <w:rPr>
                <w:rFonts w:ascii="Times New Roman" w:hAnsi="Times New Roman" w:cs="Times New Roman"/>
              </w:rPr>
              <w:t>79.000,00</w:t>
            </w:r>
          </w:p>
        </w:tc>
      </w:tr>
      <w:tr w:rsidR="0068792E" w:rsidRPr="006C0920" w14:paraId="6A4FC5FD" w14:textId="77777777" w:rsidTr="006D2716">
        <w:trPr>
          <w:trHeight w:val="259"/>
          <w:jc w:val="center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C87BC1" w14:textId="77777777" w:rsidR="0068792E" w:rsidRPr="006C0920" w:rsidRDefault="0068792E" w:rsidP="0019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C092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Izvor 1.1. Opći prihodi i primici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9407DA6" w14:textId="3FBC6C38" w:rsidR="0068792E" w:rsidRPr="006C0920" w:rsidRDefault="0068792E" w:rsidP="0019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C0920">
              <w:rPr>
                <w:rFonts w:ascii="Times New Roman" w:hAnsi="Times New Roman" w:cs="Times New Roman"/>
              </w:rPr>
              <w:t>69.000,00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A20F750" w14:textId="552A7D8B" w:rsidR="0068792E" w:rsidRPr="006C0920" w:rsidRDefault="0068792E" w:rsidP="0019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C0920">
              <w:rPr>
                <w:rFonts w:ascii="Times New Roman" w:hAnsi="Times New Roman" w:cs="Times New Roman"/>
              </w:rPr>
              <w:t>76.500,00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DBC7FC5" w14:textId="79D7017C" w:rsidR="0068792E" w:rsidRPr="006C0920" w:rsidRDefault="0068792E" w:rsidP="0019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C0920">
              <w:rPr>
                <w:rFonts w:ascii="Times New Roman" w:hAnsi="Times New Roman" w:cs="Times New Roman"/>
              </w:rPr>
              <w:t>79.000,00</w:t>
            </w:r>
          </w:p>
        </w:tc>
      </w:tr>
      <w:tr w:rsidR="0068792E" w:rsidRPr="006C0920" w14:paraId="794E81C7" w14:textId="77777777" w:rsidTr="006D2716">
        <w:trPr>
          <w:trHeight w:val="259"/>
          <w:jc w:val="center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116B6C81" w14:textId="77777777" w:rsidR="0068792E" w:rsidRPr="006C0920" w:rsidRDefault="0068792E" w:rsidP="0019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C092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FUNKCIJSKA KLASIFIKACIJA 0820 Službe kulture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14:paraId="612E526D" w14:textId="46EA5913" w:rsidR="0068792E" w:rsidRPr="006C0920" w:rsidRDefault="0068792E" w:rsidP="0019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C0920">
              <w:rPr>
                <w:rFonts w:ascii="Times New Roman" w:hAnsi="Times New Roman" w:cs="Times New Roman"/>
              </w:rPr>
              <w:t>69.000,00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14:paraId="491CF6F7" w14:textId="5B238B08" w:rsidR="0068792E" w:rsidRPr="006C0920" w:rsidRDefault="0068792E" w:rsidP="0019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C0920">
              <w:rPr>
                <w:rFonts w:ascii="Times New Roman" w:hAnsi="Times New Roman" w:cs="Times New Roman"/>
              </w:rPr>
              <w:t>76.500,00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14:paraId="773B33A0" w14:textId="0AAC20DC" w:rsidR="0068792E" w:rsidRPr="006C0920" w:rsidRDefault="0068792E" w:rsidP="0019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C0920">
              <w:rPr>
                <w:rFonts w:ascii="Times New Roman" w:hAnsi="Times New Roman" w:cs="Times New Roman"/>
              </w:rPr>
              <w:t>79.000,00</w:t>
            </w:r>
          </w:p>
        </w:tc>
      </w:tr>
      <w:tr w:rsidR="00F73059" w:rsidRPr="006C0920" w14:paraId="78050E3D" w14:textId="77777777" w:rsidTr="00F73059">
        <w:trPr>
          <w:trHeight w:val="30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59F16" w14:textId="77777777" w:rsidR="00F73059" w:rsidRPr="006C0920" w:rsidRDefault="00F73059" w:rsidP="00190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C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4E922" w14:textId="77777777" w:rsidR="00F73059" w:rsidRPr="006C0920" w:rsidRDefault="00F73059" w:rsidP="00190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C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Rashodi poslovanja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08488" w14:textId="77777777" w:rsidR="00F73059" w:rsidRPr="006C0920" w:rsidRDefault="00F73059" w:rsidP="0019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C092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944AD" w14:textId="07FC9AC4" w:rsidR="00F73059" w:rsidRPr="006C0920" w:rsidRDefault="006C0920" w:rsidP="0019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C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67.000,00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C70A5" w14:textId="769D6738" w:rsidR="00F73059" w:rsidRPr="006C0920" w:rsidRDefault="006C0920" w:rsidP="0019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C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74.000,00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A54EF" w14:textId="1ED543F9" w:rsidR="00F73059" w:rsidRPr="006C0920" w:rsidRDefault="006C0920" w:rsidP="0019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C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76.000,00</w:t>
            </w:r>
          </w:p>
        </w:tc>
      </w:tr>
      <w:tr w:rsidR="00F73059" w:rsidRPr="006C0920" w14:paraId="796B2173" w14:textId="77777777" w:rsidTr="00F73059">
        <w:trPr>
          <w:trHeight w:val="30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028D4" w14:textId="77777777" w:rsidR="00F73059" w:rsidRPr="006C0920" w:rsidRDefault="00F73059" w:rsidP="00190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C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31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B31CC" w14:textId="77777777" w:rsidR="00F73059" w:rsidRPr="006C0920" w:rsidRDefault="00F73059" w:rsidP="00190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C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Rashodi za zaposlene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21E6C" w14:textId="77777777" w:rsidR="00F73059" w:rsidRPr="006C0920" w:rsidRDefault="00F73059" w:rsidP="0019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C092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601BB" w14:textId="4BF03BBF" w:rsidR="00F73059" w:rsidRPr="006C0920" w:rsidRDefault="006C0920" w:rsidP="0019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C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39.500,00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D3D5F" w14:textId="1F58811E" w:rsidR="00F73059" w:rsidRPr="006C0920" w:rsidRDefault="006C0920" w:rsidP="0019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C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42.000,00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84890" w14:textId="33CAE1A8" w:rsidR="00F73059" w:rsidRPr="006C0920" w:rsidRDefault="006C0920" w:rsidP="0019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C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43.500,00</w:t>
            </w:r>
          </w:p>
        </w:tc>
      </w:tr>
      <w:tr w:rsidR="00F73059" w:rsidRPr="006C0920" w14:paraId="002E98B9" w14:textId="77777777" w:rsidTr="00F73059">
        <w:trPr>
          <w:trHeight w:val="30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07B09" w14:textId="77777777" w:rsidR="00F73059" w:rsidRPr="006C0920" w:rsidRDefault="00F73059" w:rsidP="00190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C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32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CEF98" w14:textId="77777777" w:rsidR="00F73059" w:rsidRPr="006C0920" w:rsidRDefault="00F73059" w:rsidP="00190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C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Materijalni rashodi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086A4" w14:textId="77777777" w:rsidR="00F73059" w:rsidRPr="006C0920" w:rsidRDefault="00F73059" w:rsidP="0019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C092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A151F" w14:textId="6B7E53E2" w:rsidR="00F73059" w:rsidRPr="006C0920" w:rsidRDefault="006C0920" w:rsidP="0019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C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25.500,00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93468" w14:textId="05054478" w:rsidR="00F73059" w:rsidRPr="006C0920" w:rsidRDefault="006C0920" w:rsidP="0019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C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29.500,00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C5411" w14:textId="1656FAC1" w:rsidR="00F73059" w:rsidRPr="006C0920" w:rsidRDefault="006C0920" w:rsidP="0019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C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30.500,00</w:t>
            </w:r>
          </w:p>
        </w:tc>
      </w:tr>
      <w:tr w:rsidR="00F73059" w:rsidRPr="006C0920" w14:paraId="5AE5E365" w14:textId="77777777" w:rsidTr="00F73059">
        <w:trPr>
          <w:trHeight w:val="30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09EBD" w14:textId="77777777" w:rsidR="00F73059" w:rsidRPr="006C0920" w:rsidRDefault="00F73059" w:rsidP="00190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C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34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6AA8D" w14:textId="77777777" w:rsidR="00F73059" w:rsidRPr="006C0920" w:rsidRDefault="00F73059" w:rsidP="00190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C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Financijski rashodi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9C0A8" w14:textId="77777777" w:rsidR="00F73059" w:rsidRPr="006C0920" w:rsidRDefault="00F73059" w:rsidP="0019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C092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0DA46" w14:textId="6DDDDDD8" w:rsidR="00F73059" w:rsidRPr="006C0920" w:rsidRDefault="006C0920" w:rsidP="0019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C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2.000,00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2A930" w14:textId="26987E56" w:rsidR="00F73059" w:rsidRPr="006C0920" w:rsidRDefault="006C0920" w:rsidP="0019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C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2.500,00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176B9" w14:textId="29191B3C" w:rsidR="00F73059" w:rsidRPr="006C0920" w:rsidRDefault="006C0920" w:rsidP="0019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C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2.000,00</w:t>
            </w:r>
          </w:p>
        </w:tc>
      </w:tr>
      <w:tr w:rsidR="00F73059" w:rsidRPr="006C0920" w14:paraId="1C0E33D0" w14:textId="77777777" w:rsidTr="00F73059">
        <w:trPr>
          <w:trHeight w:val="30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C040C" w14:textId="77777777" w:rsidR="00F73059" w:rsidRPr="006C0920" w:rsidRDefault="00F73059" w:rsidP="00190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C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4327A" w14:textId="77777777" w:rsidR="00F73059" w:rsidRPr="006C0920" w:rsidRDefault="00F73059" w:rsidP="00190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C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13E60" w14:textId="77777777" w:rsidR="00F73059" w:rsidRPr="006C0920" w:rsidRDefault="00F73059" w:rsidP="0019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C092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2AA5D" w14:textId="410D28D9" w:rsidR="00F73059" w:rsidRPr="006C0920" w:rsidRDefault="006C0920" w:rsidP="0019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C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</w:t>
            </w:r>
            <w:r w:rsidR="00F73059" w:rsidRPr="006C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.000</w:t>
            </w:r>
            <w:r w:rsidRPr="006C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E822E" w14:textId="0DA398CE" w:rsidR="00F73059" w:rsidRPr="006C0920" w:rsidRDefault="006C0920" w:rsidP="0019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C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2.500,00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51B17" w14:textId="57FDDCD1" w:rsidR="00F73059" w:rsidRPr="006C0920" w:rsidRDefault="006C0920" w:rsidP="0019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C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3.000,00</w:t>
            </w:r>
          </w:p>
        </w:tc>
      </w:tr>
      <w:tr w:rsidR="006C0920" w:rsidRPr="006C0920" w14:paraId="6F05AA04" w14:textId="77777777" w:rsidTr="00F73059">
        <w:trPr>
          <w:trHeight w:val="30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667AF" w14:textId="77777777" w:rsidR="006C0920" w:rsidRPr="006C0920" w:rsidRDefault="006C0920" w:rsidP="00190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C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42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49C77" w14:textId="77777777" w:rsidR="006C0920" w:rsidRPr="006C0920" w:rsidRDefault="006C0920" w:rsidP="00190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C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32652" w14:textId="77777777" w:rsidR="006C0920" w:rsidRPr="006C0920" w:rsidRDefault="006C0920" w:rsidP="0019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C092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1EE42" w14:textId="6143FB04" w:rsidR="006C0920" w:rsidRPr="006C0920" w:rsidRDefault="006C0920" w:rsidP="0019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C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2.000,00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E24FA" w14:textId="4245E2B6" w:rsidR="006C0920" w:rsidRPr="006C0920" w:rsidRDefault="006C0920" w:rsidP="0019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C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2.500,00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D8434" w14:textId="2B2008CD" w:rsidR="006C0920" w:rsidRPr="006C0920" w:rsidRDefault="006C0920" w:rsidP="00190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C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3.000,00</w:t>
            </w:r>
          </w:p>
        </w:tc>
      </w:tr>
    </w:tbl>
    <w:p w14:paraId="3A17E2CA" w14:textId="77777777" w:rsidR="001B641F" w:rsidRPr="00F73059" w:rsidRDefault="001B641F" w:rsidP="00EB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89" w:type="dxa"/>
        <w:jc w:val="center"/>
        <w:tblLook w:val="04A0" w:firstRow="1" w:lastRow="0" w:firstColumn="1" w:lastColumn="0" w:noHBand="0" w:noVBand="1"/>
      </w:tblPr>
      <w:tblGrid>
        <w:gridCol w:w="812"/>
        <w:gridCol w:w="6142"/>
        <w:gridCol w:w="359"/>
        <w:gridCol w:w="1125"/>
        <w:gridCol w:w="1107"/>
        <w:gridCol w:w="1144"/>
      </w:tblGrid>
      <w:tr w:rsidR="007C03F4" w:rsidRPr="006C0920" w14:paraId="54689DEF" w14:textId="77777777" w:rsidTr="006C0920">
        <w:trPr>
          <w:trHeight w:val="240"/>
          <w:jc w:val="center"/>
        </w:trPr>
        <w:tc>
          <w:tcPr>
            <w:tcW w:w="7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FF"/>
            <w:vAlign w:val="center"/>
            <w:hideMark/>
          </w:tcPr>
          <w:p w14:paraId="13DF6D9D" w14:textId="77777777" w:rsidR="00F73059" w:rsidRPr="006C0920" w:rsidRDefault="00F73059" w:rsidP="00F7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C092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Program 1002 JAVNE POTREBE U KULTURI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FF"/>
            <w:vAlign w:val="center"/>
            <w:hideMark/>
          </w:tcPr>
          <w:p w14:paraId="7D7CD0E3" w14:textId="066F417B" w:rsidR="00F73059" w:rsidRPr="006C0920" w:rsidRDefault="006C0920" w:rsidP="006C0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C092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</w:t>
            </w:r>
            <w:r w:rsidR="00F73059" w:rsidRPr="006C092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.000</w:t>
            </w:r>
            <w:r w:rsidRPr="006C092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FF"/>
            <w:vAlign w:val="center"/>
            <w:hideMark/>
          </w:tcPr>
          <w:p w14:paraId="38667ECA" w14:textId="1165B8CD" w:rsidR="00F73059" w:rsidRPr="006C0920" w:rsidRDefault="006C0920" w:rsidP="00F7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C092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23.500,00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FF"/>
            <w:vAlign w:val="center"/>
            <w:hideMark/>
          </w:tcPr>
          <w:p w14:paraId="4F1ADBA1" w14:textId="4294A746" w:rsidR="00F73059" w:rsidRPr="006C0920" w:rsidRDefault="006C0920" w:rsidP="00F7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C092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23.000,00</w:t>
            </w:r>
          </w:p>
        </w:tc>
      </w:tr>
      <w:tr w:rsidR="006C0920" w:rsidRPr="006C0920" w14:paraId="37EEA70B" w14:textId="77777777" w:rsidTr="006C0920">
        <w:trPr>
          <w:trHeight w:val="259"/>
          <w:jc w:val="center"/>
        </w:trPr>
        <w:tc>
          <w:tcPr>
            <w:tcW w:w="7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C7FA99F" w14:textId="77777777" w:rsidR="006C0920" w:rsidRPr="006C0920" w:rsidRDefault="006C0920" w:rsidP="00F7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C092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Aktivnost A100001 JAVNE POTREBE U KULTURI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14:paraId="589B23C2" w14:textId="4A713124" w:rsidR="006C0920" w:rsidRPr="006C0920" w:rsidRDefault="006C0920" w:rsidP="00F7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C0920">
              <w:rPr>
                <w:rFonts w:ascii="Times New Roman" w:hAnsi="Times New Roman" w:cs="Times New Roman"/>
              </w:rPr>
              <w:t>21.000,00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14:paraId="52B7B200" w14:textId="36C0E2AF" w:rsidR="006C0920" w:rsidRPr="006C0920" w:rsidRDefault="006C0920" w:rsidP="00F7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C0920">
              <w:rPr>
                <w:rFonts w:ascii="Times New Roman" w:hAnsi="Times New Roman" w:cs="Times New Roman"/>
              </w:rPr>
              <w:t>23.500,00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14:paraId="6C3492BF" w14:textId="4818856C" w:rsidR="006C0920" w:rsidRPr="006C0920" w:rsidRDefault="006C0920" w:rsidP="00F7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C0920">
              <w:rPr>
                <w:rFonts w:ascii="Times New Roman" w:hAnsi="Times New Roman" w:cs="Times New Roman"/>
              </w:rPr>
              <w:t>23.000,00</w:t>
            </w:r>
          </w:p>
        </w:tc>
      </w:tr>
      <w:tr w:rsidR="006C0920" w:rsidRPr="006C0920" w14:paraId="6E87CE58" w14:textId="77777777" w:rsidTr="006C0920">
        <w:trPr>
          <w:trHeight w:val="259"/>
          <w:jc w:val="center"/>
        </w:trPr>
        <w:tc>
          <w:tcPr>
            <w:tcW w:w="7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8B1C00" w14:textId="77777777" w:rsidR="006C0920" w:rsidRPr="006C0920" w:rsidRDefault="006C0920" w:rsidP="00F7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C092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Izvor 1.1. Opći prihodi i primici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8BDFF05" w14:textId="3F1E40D0" w:rsidR="006C0920" w:rsidRPr="006C0920" w:rsidRDefault="006C0920" w:rsidP="00F7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C0920">
              <w:rPr>
                <w:rFonts w:ascii="Times New Roman" w:hAnsi="Times New Roman" w:cs="Times New Roman"/>
              </w:rPr>
              <w:t>21.000,00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BED468C" w14:textId="291FD7D7" w:rsidR="006C0920" w:rsidRPr="006C0920" w:rsidRDefault="006C0920" w:rsidP="00F7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C0920">
              <w:rPr>
                <w:rFonts w:ascii="Times New Roman" w:hAnsi="Times New Roman" w:cs="Times New Roman"/>
              </w:rPr>
              <w:t>23.500,00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8B839A3" w14:textId="5B1CA7C6" w:rsidR="006C0920" w:rsidRPr="006C0920" w:rsidRDefault="006C0920" w:rsidP="00F7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C0920">
              <w:rPr>
                <w:rFonts w:ascii="Times New Roman" w:hAnsi="Times New Roman" w:cs="Times New Roman"/>
              </w:rPr>
              <w:t>23.000,00</w:t>
            </w:r>
          </w:p>
        </w:tc>
      </w:tr>
      <w:tr w:rsidR="006C0920" w:rsidRPr="006C0920" w14:paraId="587992ED" w14:textId="77777777" w:rsidTr="006C0920">
        <w:trPr>
          <w:trHeight w:val="259"/>
          <w:jc w:val="center"/>
        </w:trPr>
        <w:tc>
          <w:tcPr>
            <w:tcW w:w="7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6B0405A5" w14:textId="77777777" w:rsidR="006C0920" w:rsidRPr="006C0920" w:rsidRDefault="006C0920" w:rsidP="00F7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C092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FUNKCIJSKA KLASIFIKACIJA 0820 Službe kulture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14:paraId="14597891" w14:textId="1321E75F" w:rsidR="006C0920" w:rsidRPr="006C0920" w:rsidRDefault="006C0920" w:rsidP="00F7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C0920">
              <w:rPr>
                <w:rFonts w:ascii="Times New Roman" w:hAnsi="Times New Roman" w:cs="Times New Roman"/>
              </w:rPr>
              <w:t>21.000,00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14:paraId="4772FC43" w14:textId="5A2EA71D" w:rsidR="006C0920" w:rsidRPr="006C0920" w:rsidRDefault="006C0920" w:rsidP="00F7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C0920">
              <w:rPr>
                <w:rFonts w:ascii="Times New Roman" w:hAnsi="Times New Roman" w:cs="Times New Roman"/>
              </w:rPr>
              <w:t>23.500,00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14:paraId="214468EA" w14:textId="5A3ED4AE" w:rsidR="006C0920" w:rsidRPr="006C0920" w:rsidRDefault="006C0920" w:rsidP="00F7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C0920">
              <w:rPr>
                <w:rFonts w:ascii="Times New Roman" w:hAnsi="Times New Roman" w:cs="Times New Roman"/>
              </w:rPr>
              <w:t>23.000,00</w:t>
            </w:r>
          </w:p>
        </w:tc>
      </w:tr>
      <w:tr w:rsidR="006C0920" w:rsidRPr="006C0920" w14:paraId="6F870EF6" w14:textId="77777777" w:rsidTr="006C0920">
        <w:trPr>
          <w:trHeight w:val="300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67799" w14:textId="77777777" w:rsidR="006C0920" w:rsidRPr="006C0920" w:rsidRDefault="006C0920" w:rsidP="00F73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C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6F8D4" w14:textId="77777777" w:rsidR="006C0920" w:rsidRPr="006C0920" w:rsidRDefault="006C0920" w:rsidP="00F73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C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Rashodi poslovanja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4CB76" w14:textId="77777777" w:rsidR="006C0920" w:rsidRPr="006C0920" w:rsidRDefault="006C0920" w:rsidP="00F7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C092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E3DAA" w14:textId="4FD02C0B" w:rsidR="006C0920" w:rsidRPr="006C0920" w:rsidRDefault="006C0920" w:rsidP="00F7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C0920">
              <w:rPr>
                <w:rFonts w:ascii="Times New Roman" w:hAnsi="Times New Roman" w:cs="Times New Roman"/>
              </w:rPr>
              <w:t>21.000,00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08DC1" w14:textId="45730FD4" w:rsidR="006C0920" w:rsidRPr="006C0920" w:rsidRDefault="006C0920" w:rsidP="00F7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C0920">
              <w:rPr>
                <w:rFonts w:ascii="Times New Roman" w:hAnsi="Times New Roman" w:cs="Times New Roman"/>
              </w:rPr>
              <w:t>23.500,00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B0DA4" w14:textId="43552939" w:rsidR="006C0920" w:rsidRPr="006C0920" w:rsidRDefault="006C0920" w:rsidP="00F7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C0920">
              <w:rPr>
                <w:rFonts w:ascii="Times New Roman" w:hAnsi="Times New Roman" w:cs="Times New Roman"/>
              </w:rPr>
              <w:t>23.000,00</w:t>
            </w:r>
          </w:p>
        </w:tc>
      </w:tr>
      <w:tr w:rsidR="006C0920" w:rsidRPr="006C0920" w14:paraId="0FA2EEE7" w14:textId="77777777" w:rsidTr="006C0920">
        <w:trPr>
          <w:trHeight w:val="300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5F106" w14:textId="77777777" w:rsidR="006C0920" w:rsidRPr="006C0920" w:rsidRDefault="006C0920" w:rsidP="00F73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C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32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C3E2F" w14:textId="77777777" w:rsidR="006C0920" w:rsidRPr="006C0920" w:rsidRDefault="006C0920" w:rsidP="00F73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C0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Materijalni rashodi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A6418" w14:textId="77777777" w:rsidR="006C0920" w:rsidRPr="006C0920" w:rsidRDefault="006C0920" w:rsidP="00F7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C092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ED072" w14:textId="70FE6741" w:rsidR="006C0920" w:rsidRPr="006C0920" w:rsidRDefault="006C0920" w:rsidP="00F7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C0920">
              <w:rPr>
                <w:rFonts w:ascii="Times New Roman" w:hAnsi="Times New Roman" w:cs="Times New Roman"/>
              </w:rPr>
              <w:t>21.000,00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F9C8D" w14:textId="357A6958" w:rsidR="006C0920" w:rsidRPr="006C0920" w:rsidRDefault="006C0920" w:rsidP="00F7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C0920">
              <w:rPr>
                <w:rFonts w:ascii="Times New Roman" w:hAnsi="Times New Roman" w:cs="Times New Roman"/>
              </w:rPr>
              <w:t>23.500,00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59FDF" w14:textId="05F73D19" w:rsidR="006C0920" w:rsidRPr="006C0920" w:rsidRDefault="006C0920" w:rsidP="00F7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C0920">
              <w:rPr>
                <w:rFonts w:ascii="Times New Roman" w:hAnsi="Times New Roman" w:cs="Times New Roman"/>
              </w:rPr>
              <w:t>23.000,00</w:t>
            </w:r>
          </w:p>
        </w:tc>
      </w:tr>
    </w:tbl>
    <w:p w14:paraId="677B1EE3" w14:textId="77777777" w:rsidR="00F73059" w:rsidRPr="00F73059" w:rsidRDefault="00F73059" w:rsidP="00EB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09AC19" w14:textId="77777777" w:rsidR="006C0920" w:rsidRDefault="006C0920" w:rsidP="00EB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1C2328" w14:textId="77777777" w:rsidR="006C0920" w:rsidRDefault="006C0920" w:rsidP="00EB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7D9AD5" w14:textId="77777777" w:rsidR="006C0920" w:rsidRDefault="006C0920" w:rsidP="00EB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6434BA" w14:textId="46769A49" w:rsidR="00EB3012" w:rsidRPr="00F73059" w:rsidRDefault="00EB3012" w:rsidP="00EB3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059">
        <w:rPr>
          <w:rFonts w:ascii="Times New Roman" w:hAnsi="Times New Roman" w:cs="Times New Roman"/>
          <w:b/>
          <w:sz w:val="28"/>
          <w:szCs w:val="28"/>
        </w:rPr>
        <w:lastRenderedPageBreak/>
        <w:t>OBRAZLO</w:t>
      </w:r>
      <w:r w:rsidR="00227829" w:rsidRPr="00F73059">
        <w:rPr>
          <w:rFonts w:ascii="Times New Roman" w:hAnsi="Times New Roman" w:cs="Times New Roman"/>
          <w:b/>
          <w:sz w:val="28"/>
          <w:szCs w:val="28"/>
        </w:rPr>
        <w:t>ŽENJE FINANCIJSKOG PLANA ZA 20</w:t>
      </w:r>
      <w:r w:rsidR="00B52EBB" w:rsidRPr="00F73059">
        <w:rPr>
          <w:rFonts w:ascii="Times New Roman" w:hAnsi="Times New Roman" w:cs="Times New Roman"/>
          <w:b/>
          <w:sz w:val="28"/>
          <w:szCs w:val="28"/>
        </w:rPr>
        <w:t>2</w:t>
      </w:r>
      <w:r w:rsidR="006C0920">
        <w:rPr>
          <w:rFonts w:ascii="Times New Roman" w:hAnsi="Times New Roman" w:cs="Times New Roman"/>
          <w:b/>
          <w:sz w:val="28"/>
          <w:szCs w:val="28"/>
        </w:rPr>
        <w:t>3</w:t>
      </w:r>
      <w:r w:rsidRPr="00F73059">
        <w:rPr>
          <w:rFonts w:ascii="Times New Roman" w:hAnsi="Times New Roman" w:cs="Times New Roman"/>
          <w:b/>
          <w:sz w:val="28"/>
          <w:szCs w:val="28"/>
        </w:rPr>
        <w:t>.</w:t>
      </w:r>
      <w:r w:rsidR="00AC4CF9" w:rsidRPr="00F73059">
        <w:rPr>
          <w:rFonts w:ascii="Times New Roman" w:hAnsi="Times New Roman" w:cs="Times New Roman"/>
          <w:b/>
          <w:sz w:val="28"/>
          <w:szCs w:val="28"/>
        </w:rPr>
        <w:t>-202</w:t>
      </w:r>
      <w:r w:rsidR="006C0920">
        <w:rPr>
          <w:rFonts w:ascii="Times New Roman" w:hAnsi="Times New Roman" w:cs="Times New Roman"/>
          <w:b/>
          <w:sz w:val="28"/>
          <w:szCs w:val="28"/>
        </w:rPr>
        <w:t>5</w:t>
      </w:r>
      <w:r w:rsidR="0085688B" w:rsidRPr="00F730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73059">
        <w:rPr>
          <w:rFonts w:ascii="Times New Roman" w:hAnsi="Times New Roman" w:cs="Times New Roman"/>
          <w:b/>
          <w:sz w:val="28"/>
          <w:szCs w:val="28"/>
        </w:rPr>
        <w:t>GODINU</w:t>
      </w:r>
    </w:p>
    <w:p w14:paraId="3C479924" w14:textId="77777777" w:rsidR="00EB3012" w:rsidRPr="00F73059" w:rsidRDefault="00EB3012" w:rsidP="00EB301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7305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UVOD:</w:t>
      </w:r>
    </w:p>
    <w:p w14:paraId="21CABE31" w14:textId="77777777" w:rsidR="0085688B" w:rsidRPr="00F73059" w:rsidRDefault="0085688B" w:rsidP="00EB301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73059">
        <w:rPr>
          <w:rFonts w:ascii="Times New Roman" w:eastAsia="Times New Roman" w:hAnsi="Times New Roman" w:cs="Times New Roman"/>
          <w:lang w:eastAsia="hr-HR"/>
        </w:rPr>
        <w:t>K</w:t>
      </w:r>
      <w:r w:rsidR="00DE5812" w:rsidRPr="00F73059">
        <w:rPr>
          <w:rFonts w:ascii="Times New Roman" w:eastAsia="Times New Roman" w:hAnsi="Times New Roman" w:cs="Times New Roman"/>
          <w:lang w:eastAsia="hr-HR"/>
        </w:rPr>
        <w:t xml:space="preserve">ulturno- </w:t>
      </w:r>
      <w:r w:rsidRPr="00F73059">
        <w:rPr>
          <w:rFonts w:ascii="Times New Roman" w:eastAsia="Times New Roman" w:hAnsi="Times New Roman" w:cs="Times New Roman"/>
          <w:lang w:eastAsia="hr-HR"/>
        </w:rPr>
        <w:t xml:space="preserve">informativni centar Otoka Šolte osnovan je 17.09.2013. Odlukom općinskog vijeća Općine Šolta („Službeni glasnik Općine Šolta“ br. </w:t>
      </w:r>
      <w:r w:rsidR="00DE5812" w:rsidRPr="00F73059">
        <w:rPr>
          <w:rFonts w:ascii="Times New Roman" w:eastAsia="Times New Roman" w:hAnsi="Times New Roman" w:cs="Times New Roman"/>
          <w:lang w:eastAsia="hr-HR"/>
        </w:rPr>
        <w:t>11/</w:t>
      </w:r>
      <w:r w:rsidR="00274A01" w:rsidRPr="00F73059">
        <w:rPr>
          <w:rFonts w:ascii="Times New Roman" w:eastAsia="Times New Roman" w:hAnsi="Times New Roman" w:cs="Times New Roman"/>
          <w:lang w:eastAsia="hr-HR"/>
        </w:rPr>
        <w:t>13), a počeo je sa radom 01.03.2014. godine upisom u Registar korisnika Proračuna.</w:t>
      </w:r>
    </w:p>
    <w:p w14:paraId="79EF158B" w14:textId="77777777" w:rsidR="00EB3012" w:rsidRPr="00F73059" w:rsidRDefault="00EB3012" w:rsidP="00EB3012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73059">
        <w:rPr>
          <w:rFonts w:ascii="Times New Roman" w:eastAsia="Times New Roman" w:hAnsi="Times New Roman" w:cs="Times New Roman"/>
          <w:lang w:eastAsia="hr-HR"/>
        </w:rPr>
        <w:t>Registrirane djelatnosti:</w:t>
      </w:r>
    </w:p>
    <w:p w14:paraId="641A7B17" w14:textId="77777777" w:rsidR="00EB3012" w:rsidRPr="00F73059" w:rsidRDefault="00EB3012" w:rsidP="00EB3012">
      <w:pPr>
        <w:numPr>
          <w:ilvl w:val="0"/>
          <w:numId w:val="2"/>
        </w:num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73059">
        <w:rPr>
          <w:rFonts w:ascii="Times New Roman" w:eastAsia="Times New Roman" w:hAnsi="Times New Roman" w:cs="Times New Roman"/>
          <w:lang w:eastAsia="hr-HR"/>
        </w:rPr>
        <w:t>zaštita, očuvanje i promocija materijalne i nematerijalne, povijesne i kulturne baštine na području Općine Šolta i njezino stavljanje u funkciju radi unapređenja ponude kulturnih sadržaja otoka Šolte s ciljem razvoja kulturnog turizma</w:t>
      </w:r>
    </w:p>
    <w:p w14:paraId="66F11C76" w14:textId="77777777" w:rsidR="00EB3012" w:rsidRPr="00F73059" w:rsidRDefault="00EB3012" w:rsidP="00EB3012">
      <w:pPr>
        <w:numPr>
          <w:ilvl w:val="0"/>
          <w:numId w:val="2"/>
        </w:num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73059">
        <w:rPr>
          <w:rFonts w:ascii="Times New Roman" w:eastAsia="Times New Roman" w:hAnsi="Times New Roman" w:cs="Times New Roman"/>
          <w:lang w:eastAsia="hr-HR"/>
        </w:rPr>
        <w:t>upravljanje nekretninama i lokalitetima od povijesno-kulturnog značaja na području općine Šolta kao i osmišljavanje programa njihovog oživljavanja i dostupnosti, primjerenoj svrsi kulturne ponude, a u skladu s odgovarajućim mjerama zaštite i važećim propisima RH</w:t>
      </w:r>
    </w:p>
    <w:p w14:paraId="4ADDC56A" w14:textId="77777777" w:rsidR="00EB3012" w:rsidRPr="00F73059" w:rsidRDefault="00EB3012" w:rsidP="00EB3012">
      <w:pPr>
        <w:numPr>
          <w:ilvl w:val="0"/>
          <w:numId w:val="2"/>
        </w:num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73059">
        <w:rPr>
          <w:rFonts w:ascii="Times New Roman" w:eastAsia="Times New Roman" w:hAnsi="Times New Roman" w:cs="Times New Roman"/>
          <w:lang w:eastAsia="hr-HR"/>
        </w:rPr>
        <w:t>promocija izvornog, lokalnog, tradicionalnog i suvremenog stvaralaštva na području svih vidova umjetničkog izričaja, umjetničkog obrta, kućne radinosti i amaterizma, te u tu svrhu organiziranje radionica, likovnih izložbi te glazbeno-scenskih i inih događanja i manifestacija, kako na području Općine Šolta, tako i u ostalim sredinama Splitsko-dalmatinske županije i Republike Hrvatske, kao i njihovo dokumentiranje i arhiviranje</w:t>
      </w:r>
    </w:p>
    <w:p w14:paraId="38EB5896" w14:textId="77777777" w:rsidR="00EB3012" w:rsidRPr="00F73059" w:rsidRDefault="00EB3012" w:rsidP="00EB3012">
      <w:pPr>
        <w:numPr>
          <w:ilvl w:val="0"/>
          <w:numId w:val="2"/>
        </w:num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73059">
        <w:rPr>
          <w:rFonts w:ascii="Times New Roman" w:eastAsia="Times New Roman" w:hAnsi="Times New Roman" w:cs="Times New Roman"/>
          <w:lang w:eastAsia="hr-HR"/>
        </w:rPr>
        <w:t>uspostavljanje kulturne suradnje na međunarodnoj razini u svrhu promocije Općine Šolta u inozemstvu, osobito među predstavnicima dijaspore otoka Šolte</w:t>
      </w:r>
    </w:p>
    <w:p w14:paraId="37B24D9B" w14:textId="77777777" w:rsidR="00EB3012" w:rsidRPr="00F73059" w:rsidRDefault="00EB3012" w:rsidP="00EB3012">
      <w:pPr>
        <w:numPr>
          <w:ilvl w:val="0"/>
          <w:numId w:val="2"/>
        </w:numPr>
        <w:shd w:val="clear" w:color="auto" w:fill="FFFFFF"/>
        <w:spacing w:before="60" w:after="0" w:line="240" w:lineRule="auto"/>
        <w:rPr>
          <w:rFonts w:ascii="Times New Roman" w:hAnsi="Times New Roman" w:cs="Times New Roman"/>
          <w:b/>
        </w:rPr>
      </w:pPr>
      <w:r w:rsidRPr="00F73059">
        <w:rPr>
          <w:rFonts w:ascii="Times New Roman" w:eastAsia="Times New Roman" w:hAnsi="Times New Roman" w:cs="Times New Roman"/>
          <w:lang w:eastAsia="hr-HR"/>
        </w:rPr>
        <w:t>osmišljavanje, organiziranje i koordinacija kulturnih programa i manifestacija</w:t>
      </w:r>
    </w:p>
    <w:p w14:paraId="4E58085A" w14:textId="77777777" w:rsidR="0085688B" w:rsidRPr="00F73059" w:rsidRDefault="0085688B" w:rsidP="0085688B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24544C1" w14:textId="77777777" w:rsidR="0085688B" w:rsidRPr="00F73059" w:rsidRDefault="0085688B" w:rsidP="0085688B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7305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ZAKONSKE I DRUGE PRAVNE OSNOVE:</w:t>
      </w:r>
    </w:p>
    <w:p w14:paraId="566B74B5" w14:textId="4ABDF49E" w:rsidR="0085688B" w:rsidRPr="00F73059" w:rsidRDefault="0085688B" w:rsidP="0085688B">
      <w:pPr>
        <w:pStyle w:val="Odlomakpopisa"/>
        <w:numPr>
          <w:ilvl w:val="0"/>
          <w:numId w:val="3"/>
        </w:numPr>
        <w:shd w:val="clear" w:color="auto" w:fill="FFFFFF"/>
        <w:spacing w:before="60" w:after="0" w:line="240" w:lineRule="auto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Zakon  o ustanovama („Narodne novine“ br. 76/93, 29/97, 47/99, 35/0</w:t>
      </w:r>
      <w:r w:rsidR="00DF6003" w:rsidRPr="00F73059">
        <w:rPr>
          <w:rFonts w:ascii="Times New Roman" w:hAnsi="Times New Roman" w:cs="Times New Roman"/>
        </w:rPr>
        <w:t>8 i 127/19</w:t>
      </w:r>
      <w:r w:rsidRPr="00F73059">
        <w:rPr>
          <w:rFonts w:ascii="Times New Roman" w:hAnsi="Times New Roman" w:cs="Times New Roman"/>
        </w:rPr>
        <w:t>)</w:t>
      </w:r>
    </w:p>
    <w:p w14:paraId="580B6981" w14:textId="1FFBFF84" w:rsidR="00DF6003" w:rsidRPr="00F73059" w:rsidRDefault="00DF6003" w:rsidP="0085688B">
      <w:pPr>
        <w:pStyle w:val="Odlomakpopisa"/>
        <w:numPr>
          <w:ilvl w:val="0"/>
          <w:numId w:val="3"/>
        </w:numPr>
        <w:shd w:val="clear" w:color="auto" w:fill="FFFFFF"/>
        <w:spacing w:before="60" w:after="0" w:line="240" w:lineRule="auto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Zakon o upravljanju javnim ustanovama u kulturi („Narodne novine“ br. 96/01 i 98/19)</w:t>
      </w:r>
    </w:p>
    <w:p w14:paraId="7369205D" w14:textId="48DB4BE9" w:rsidR="00DE5812" w:rsidRPr="00F73059" w:rsidRDefault="00DE5812" w:rsidP="0085688B">
      <w:pPr>
        <w:pStyle w:val="Odlomakpopisa"/>
        <w:numPr>
          <w:ilvl w:val="0"/>
          <w:numId w:val="3"/>
        </w:numPr>
        <w:shd w:val="clear" w:color="auto" w:fill="FFFFFF"/>
        <w:spacing w:before="60" w:after="0" w:line="240" w:lineRule="auto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 xml:space="preserve">Odluka o osnivanju </w:t>
      </w:r>
      <w:r w:rsidRPr="00F73059">
        <w:rPr>
          <w:rFonts w:ascii="Times New Roman" w:eastAsia="Times New Roman" w:hAnsi="Times New Roman" w:cs="Times New Roman"/>
          <w:lang w:eastAsia="hr-HR"/>
        </w:rPr>
        <w:t>Kulturno- informativnog centar Otoka Šolte („Službeni glasnik Općine Šolta“ br. 11/13)</w:t>
      </w:r>
    </w:p>
    <w:p w14:paraId="230B7D1C" w14:textId="77777777" w:rsidR="0085688B" w:rsidRPr="00F73059" w:rsidRDefault="00DE5812" w:rsidP="0085688B">
      <w:pPr>
        <w:pStyle w:val="Odlomakpopisa"/>
        <w:numPr>
          <w:ilvl w:val="0"/>
          <w:numId w:val="3"/>
        </w:numPr>
        <w:shd w:val="clear" w:color="auto" w:fill="FFFFFF"/>
        <w:spacing w:before="60" w:after="0" w:line="240" w:lineRule="auto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 xml:space="preserve">Statut </w:t>
      </w:r>
      <w:r w:rsidRPr="00F73059">
        <w:rPr>
          <w:rFonts w:ascii="Times New Roman" w:eastAsia="Times New Roman" w:hAnsi="Times New Roman" w:cs="Times New Roman"/>
          <w:lang w:eastAsia="hr-HR"/>
        </w:rPr>
        <w:t>Kulturno- informativnog centar Otoka Šolte („Službeni glasnik Općine Šolta“ br. 15/13)</w:t>
      </w:r>
    </w:p>
    <w:p w14:paraId="0ACB4F40" w14:textId="53F7740E" w:rsidR="00DE5812" w:rsidRPr="00F73059" w:rsidRDefault="00DE5812" w:rsidP="00DF600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3059">
        <w:rPr>
          <w:rFonts w:ascii="Times New Roman" w:eastAsia="Times New Roman" w:hAnsi="Times New Roman" w:cs="Times New Roman"/>
          <w:lang w:eastAsia="hr-HR"/>
        </w:rPr>
        <w:t>Upute za izradu financi</w:t>
      </w:r>
      <w:r w:rsidR="00227829" w:rsidRPr="00F73059">
        <w:rPr>
          <w:rFonts w:ascii="Times New Roman" w:eastAsia="Times New Roman" w:hAnsi="Times New Roman" w:cs="Times New Roman"/>
          <w:lang w:eastAsia="hr-HR"/>
        </w:rPr>
        <w:t>jskog plana za razdoblje od 20</w:t>
      </w:r>
      <w:r w:rsidR="007C03F4">
        <w:rPr>
          <w:rFonts w:ascii="Times New Roman" w:eastAsia="Times New Roman" w:hAnsi="Times New Roman" w:cs="Times New Roman"/>
          <w:lang w:eastAsia="hr-HR"/>
        </w:rPr>
        <w:t>22</w:t>
      </w:r>
      <w:r w:rsidR="00266911" w:rsidRPr="00F73059">
        <w:rPr>
          <w:rFonts w:ascii="Times New Roman" w:eastAsia="Times New Roman" w:hAnsi="Times New Roman" w:cs="Times New Roman"/>
          <w:lang w:eastAsia="hr-HR"/>
        </w:rPr>
        <w:t>.-202</w:t>
      </w:r>
      <w:r w:rsidR="007C03F4">
        <w:rPr>
          <w:rFonts w:ascii="Times New Roman" w:eastAsia="Times New Roman" w:hAnsi="Times New Roman" w:cs="Times New Roman"/>
          <w:lang w:eastAsia="hr-HR"/>
        </w:rPr>
        <w:t>4</w:t>
      </w:r>
      <w:r w:rsidRPr="00F73059">
        <w:rPr>
          <w:rFonts w:ascii="Times New Roman" w:eastAsia="Times New Roman" w:hAnsi="Times New Roman" w:cs="Times New Roman"/>
          <w:lang w:eastAsia="hr-HR"/>
        </w:rPr>
        <w:t>. g.</w:t>
      </w:r>
      <w:r w:rsidR="007C03F4">
        <w:rPr>
          <w:rFonts w:ascii="Times New Roman" w:eastAsia="Times New Roman" w:hAnsi="Times New Roman" w:cs="Times New Roman"/>
        </w:rPr>
        <w:t xml:space="preserve"> Klasa: 400-06/21</w:t>
      </w:r>
      <w:r w:rsidR="00A25D1D" w:rsidRPr="00F73059">
        <w:rPr>
          <w:rFonts w:ascii="Times New Roman" w:eastAsia="Times New Roman" w:hAnsi="Times New Roman" w:cs="Times New Roman"/>
        </w:rPr>
        <w:t>-03/0</w:t>
      </w:r>
      <w:r w:rsidR="007C03F4">
        <w:rPr>
          <w:rFonts w:ascii="Times New Roman" w:eastAsia="Times New Roman" w:hAnsi="Times New Roman" w:cs="Times New Roman"/>
        </w:rPr>
        <w:t>4</w:t>
      </w:r>
      <w:r w:rsidR="00A25D1D" w:rsidRPr="00F73059">
        <w:rPr>
          <w:rFonts w:ascii="Times New Roman" w:eastAsia="Times New Roman" w:hAnsi="Times New Roman" w:cs="Times New Roman"/>
        </w:rPr>
        <w:t>, Ur.broj: 2181/03-04-</w:t>
      </w:r>
      <w:r w:rsidR="00DF6003" w:rsidRPr="00F73059">
        <w:rPr>
          <w:rFonts w:ascii="Times New Roman" w:eastAsia="Times New Roman" w:hAnsi="Times New Roman" w:cs="Times New Roman"/>
        </w:rPr>
        <w:t>2</w:t>
      </w:r>
      <w:r w:rsidR="00100A58">
        <w:rPr>
          <w:rFonts w:ascii="Times New Roman" w:eastAsia="Times New Roman" w:hAnsi="Times New Roman" w:cs="Times New Roman"/>
        </w:rPr>
        <w:t>1</w:t>
      </w:r>
      <w:r w:rsidRPr="00F73059">
        <w:rPr>
          <w:rFonts w:ascii="Times New Roman" w:eastAsia="Times New Roman" w:hAnsi="Times New Roman" w:cs="Times New Roman"/>
        </w:rPr>
        <w:t xml:space="preserve">-1 od </w:t>
      </w:r>
      <w:r w:rsidR="00100A58">
        <w:rPr>
          <w:rFonts w:ascii="Times New Roman" w:eastAsia="Times New Roman" w:hAnsi="Times New Roman" w:cs="Times New Roman"/>
        </w:rPr>
        <w:t>20.09.2021</w:t>
      </w:r>
      <w:r w:rsidR="001B641F" w:rsidRPr="00F73059">
        <w:rPr>
          <w:rFonts w:ascii="Times New Roman" w:eastAsia="Times New Roman" w:hAnsi="Times New Roman" w:cs="Times New Roman"/>
        </w:rPr>
        <w:t>.</w:t>
      </w:r>
    </w:p>
    <w:p w14:paraId="34AC06F1" w14:textId="77777777" w:rsidR="00DE5812" w:rsidRPr="00F73059" w:rsidRDefault="00DE5812" w:rsidP="00DE5812">
      <w:pPr>
        <w:pStyle w:val="Odlomakpopisa"/>
        <w:numPr>
          <w:ilvl w:val="0"/>
          <w:numId w:val="3"/>
        </w:numPr>
        <w:shd w:val="clear" w:color="auto" w:fill="FFFFFF"/>
        <w:spacing w:before="60" w:after="0" w:line="240" w:lineRule="auto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Zakon o proračunu („Narodne novine“ br. 87/08, 136/12</w:t>
      </w:r>
      <w:r w:rsidR="00227829" w:rsidRPr="00F73059">
        <w:rPr>
          <w:rFonts w:ascii="Times New Roman" w:hAnsi="Times New Roman" w:cs="Times New Roman"/>
        </w:rPr>
        <w:t>, 15/15</w:t>
      </w:r>
      <w:r w:rsidRPr="00F73059">
        <w:rPr>
          <w:rFonts w:ascii="Times New Roman" w:hAnsi="Times New Roman" w:cs="Times New Roman"/>
        </w:rPr>
        <w:t>)</w:t>
      </w:r>
    </w:p>
    <w:p w14:paraId="46932A56" w14:textId="3DD80501" w:rsidR="00DE5812" w:rsidRPr="00F73059" w:rsidRDefault="00DE5812" w:rsidP="00DE5812">
      <w:pPr>
        <w:pStyle w:val="Odlomakpopisa"/>
        <w:numPr>
          <w:ilvl w:val="0"/>
          <w:numId w:val="3"/>
        </w:numPr>
        <w:shd w:val="clear" w:color="auto" w:fill="FFFFFF"/>
        <w:spacing w:before="60" w:after="0" w:line="240" w:lineRule="auto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Pravilnik o proračunskim klasifikacijama („Narodne novine“ br. 26/10, 120/13</w:t>
      </w:r>
      <w:r w:rsidR="00BB1949" w:rsidRPr="00F73059">
        <w:rPr>
          <w:rFonts w:ascii="Times New Roman" w:hAnsi="Times New Roman" w:cs="Times New Roman"/>
        </w:rPr>
        <w:t xml:space="preserve"> i  1/20</w:t>
      </w:r>
      <w:r w:rsidRPr="00F73059">
        <w:rPr>
          <w:rFonts w:ascii="Times New Roman" w:hAnsi="Times New Roman" w:cs="Times New Roman"/>
        </w:rPr>
        <w:t>)</w:t>
      </w:r>
    </w:p>
    <w:p w14:paraId="16CBF678" w14:textId="2344CF55" w:rsidR="00DE5812" w:rsidRPr="00F73059" w:rsidRDefault="00DE5812" w:rsidP="00DE5812">
      <w:pPr>
        <w:pStyle w:val="Odlomakpopisa"/>
        <w:numPr>
          <w:ilvl w:val="0"/>
          <w:numId w:val="3"/>
        </w:numPr>
        <w:shd w:val="clear" w:color="auto" w:fill="FFFFFF"/>
        <w:spacing w:before="60" w:after="0" w:line="240" w:lineRule="auto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 xml:space="preserve">Pravilnik o proračunskom računovodstvu i računskom planu („Narodne novine“ br. </w:t>
      </w:r>
      <w:r w:rsidR="00227829" w:rsidRPr="00F73059">
        <w:rPr>
          <w:rFonts w:ascii="Times New Roman" w:hAnsi="Times New Roman" w:cs="Times New Roman"/>
        </w:rPr>
        <w:t>124/14</w:t>
      </w:r>
      <w:r w:rsidR="00BB1949" w:rsidRPr="00F73059">
        <w:rPr>
          <w:rFonts w:ascii="Times New Roman" w:hAnsi="Times New Roman" w:cs="Times New Roman"/>
        </w:rPr>
        <w:t>, 115/15, 87/16, 3/18 i 126/19</w:t>
      </w:r>
      <w:r w:rsidRPr="00F73059">
        <w:rPr>
          <w:rFonts w:ascii="Times New Roman" w:hAnsi="Times New Roman" w:cs="Times New Roman"/>
        </w:rPr>
        <w:t>)</w:t>
      </w:r>
    </w:p>
    <w:p w14:paraId="29BB092D" w14:textId="2A3BDB70" w:rsidR="00DE5812" w:rsidRPr="00F73059" w:rsidRDefault="00DE5812" w:rsidP="00DE5812">
      <w:pPr>
        <w:pStyle w:val="Odlomakpopisa"/>
        <w:numPr>
          <w:ilvl w:val="0"/>
          <w:numId w:val="3"/>
        </w:numPr>
        <w:shd w:val="clear" w:color="auto" w:fill="FFFFFF"/>
        <w:spacing w:before="60" w:after="0" w:line="240" w:lineRule="auto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 xml:space="preserve">Zakon o fiskalnoj odgovornosti („Narodne novine“ br. </w:t>
      </w:r>
      <w:r w:rsidR="00BB1949" w:rsidRPr="00F73059">
        <w:rPr>
          <w:rFonts w:ascii="Times New Roman" w:hAnsi="Times New Roman" w:cs="Times New Roman"/>
        </w:rPr>
        <w:t>111/18</w:t>
      </w:r>
      <w:r w:rsidRPr="00F73059">
        <w:rPr>
          <w:rFonts w:ascii="Times New Roman" w:hAnsi="Times New Roman" w:cs="Times New Roman"/>
        </w:rPr>
        <w:t>)</w:t>
      </w:r>
    </w:p>
    <w:p w14:paraId="075BC3F1" w14:textId="77777777" w:rsidR="00DE5812" w:rsidRPr="00F73059" w:rsidRDefault="00DE5812" w:rsidP="00DE5812">
      <w:pPr>
        <w:pStyle w:val="Odlomakpopisa"/>
        <w:shd w:val="clear" w:color="auto" w:fill="FFFFFF"/>
        <w:spacing w:before="60" w:after="0" w:line="240" w:lineRule="auto"/>
        <w:rPr>
          <w:rFonts w:ascii="Times New Roman" w:hAnsi="Times New Roman" w:cs="Times New Roman"/>
        </w:rPr>
      </w:pPr>
    </w:p>
    <w:p w14:paraId="667897B1" w14:textId="77777777" w:rsidR="00214CD9" w:rsidRPr="00F73059" w:rsidRDefault="00214CD9" w:rsidP="00214CD9">
      <w:pPr>
        <w:rPr>
          <w:rFonts w:ascii="Times New Roman" w:hAnsi="Times New Roman" w:cs="Times New Roman"/>
          <w:b/>
          <w:sz w:val="28"/>
          <w:szCs w:val="28"/>
        </w:rPr>
      </w:pPr>
      <w:r w:rsidRPr="00F73059">
        <w:rPr>
          <w:rFonts w:ascii="Times New Roman" w:hAnsi="Times New Roman" w:cs="Times New Roman"/>
          <w:b/>
          <w:sz w:val="28"/>
          <w:szCs w:val="28"/>
        </w:rPr>
        <w:t>ISHODIŠTE I POKAZATELJI NA KOJIMA SE ZASNIVAJU IZRAČUNI I OCJENE POTREBNIH SREDSTAVA ZA PROVEDBU PROGRAMA:</w:t>
      </w:r>
    </w:p>
    <w:p w14:paraId="3B604269" w14:textId="77777777" w:rsidR="00214CD9" w:rsidRPr="00F73059" w:rsidRDefault="00214CD9" w:rsidP="00BB1949">
      <w:pPr>
        <w:spacing w:after="0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Planirano je da će se ostvariti:</w:t>
      </w:r>
    </w:p>
    <w:p w14:paraId="76E07934" w14:textId="77777777" w:rsidR="00214CD9" w:rsidRPr="00F73059" w:rsidRDefault="00214CD9" w:rsidP="00BB1949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Iz općinskog proračuna Općine Šolta:</w:t>
      </w:r>
    </w:p>
    <w:p w14:paraId="1C96AF89" w14:textId="3C4F9FB9" w:rsidR="00214CD9" w:rsidRPr="00F73059" w:rsidRDefault="001640F7" w:rsidP="00214CD9">
      <w:pPr>
        <w:pStyle w:val="Odlomakpopisa"/>
        <w:numPr>
          <w:ilvl w:val="2"/>
          <w:numId w:val="4"/>
        </w:numPr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20</w:t>
      </w:r>
      <w:r w:rsidR="00B52EBB" w:rsidRPr="00F73059">
        <w:rPr>
          <w:rFonts w:ascii="Times New Roman" w:hAnsi="Times New Roman" w:cs="Times New Roman"/>
        </w:rPr>
        <w:t>2</w:t>
      </w:r>
      <w:r w:rsidR="006C0920">
        <w:rPr>
          <w:rFonts w:ascii="Times New Roman" w:hAnsi="Times New Roman" w:cs="Times New Roman"/>
        </w:rPr>
        <w:t>3</w:t>
      </w:r>
      <w:r w:rsidR="00214CD9" w:rsidRPr="00F73059">
        <w:rPr>
          <w:rFonts w:ascii="Times New Roman" w:hAnsi="Times New Roman" w:cs="Times New Roman"/>
        </w:rPr>
        <w:t xml:space="preserve">. </w:t>
      </w:r>
      <w:r w:rsidR="00B52EBB" w:rsidRPr="00F73059">
        <w:rPr>
          <w:rFonts w:ascii="Times New Roman" w:hAnsi="Times New Roman" w:cs="Times New Roman"/>
        </w:rPr>
        <w:t>g</w:t>
      </w:r>
      <w:r w:rsidR="00214CD9" w:rsidRPr="00F73059">
        <w:rPr>
          <w:rFonts w:ascii="Times New Roman" w:hAnsi="Times New Roman" w:cs="Times New Roman"/>
        </w:rPr>
        <w:t>od</w:t>
      </w:r>
      <w:r w:rsidR="00A25D1D" w:rsidRPr="00F73059">
        <w:rPr>
          <w:rFonts w:ascii="Times New Roman" w:hAnsi="Times New Roman" w:cs="Times New Roman"/>
        </w:rPr>
        <w:t xml:space="preserve"> </w:t>
      </w:r>
      <w:r w:rsidR="006C0920">
        <w:rPr>
          <w:rFonts w:ascii="Times New Roman" w:hAnsi="Times New Roman" w:cs="Times New Roman"/>
        </w:rPr>
        <w:t>90</w:t>
      </w:r>
      <w:r w:rsidR="007C03F4">
        <w:rPr>
          <w:rFonts w:ascii="Times New Roman" w:hAnsi="Times New Roman" w:cs="Times New Roman"/>
        </w:rPr>
        <w:t>.000,00</w:t>
      </w:r>
      <w:r w:rsidR="00214CD9" w:rsidRPr="00F73059">
        <w:rPr>
          <w:rFonts w:ascii="Times New Roman" w:hAnsi="Times New Roman" w:cs="Times New Roman"/>
        </w:rPr>
        <w:t xml:space="preserve"> </w:t>
      </w:r>
      <w:r w:rsidR="006C0920">
        <w:rPr>
          <w:rFonts w:ascii="Times New Roman" w:hAnsi="Times New Roman" w:cs="Times New Roman"/>
        </w:rPr>
        <w:t>eura</w:t>
      </w:r>
      <w:r w:rsidR="00214CD9" w:rsidRPr="00F73059">
        <w:rPr>
          <w:rFonts w:ascii="Times New Roman" w:hAnsi="Times New Roman" w:cs="Times New Roman"/>
        </w:rPr>
        <w:t xml:space="preserve"> , </w:t>
      </w:r>
    </w:p>
    <w:p w14:paraId="5BD8E71F" w14:textId="43F990C2" w:rsidR="00214CD9" w:rsidRPr="00F73059" w:rsidRDefault="00A25D1D" w:rsidP="00214CD9">
      <w:pPr>
        <w:pStyle w:val="Odlomakpopisa"/>
        <w:numPr>
          <w:ilvl w:val="2"/>
          <w:numId w:val="4"/>
        </w:numPr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202</w:t>
      </w:r>
      <w:r w:rsidR="006C0920">
        <w:rPr>
          <w:rFonts w:ascii="Times New Roman" w:hAnsi="Times New Roman" w:cs="Times New Roman"/>
        </w:rPr>
        <w:t>4</w:t>
      </w:r>
      <w:r w:rsidR="00214CD9" w:rsidRPr="00F73059">
        <w:rPr>
          <w:rFonts w:ascii="Times New Roman" w:hAnsi="Times New Roman" w:cs="Times New Roman"/>
        </w:rPr>
        <w:t xml:space="preserve">.god. </w:t>
      </w:r>
      <w:r w:rsidR="006C0920">
        <w:rPr>
          <w:rFonts w:ascii="Times New Roman" w:hAnsi="Times New Roman" w:cs="Times New Roman"/>
        </w:rPr>
        <w:t>100.000,00 eura</w:t>
      </w:r>
      <w:r w:rsidR="00214CD9" w:rsidRPr="00F73059">
        <w:rPr>
          <w:rFonts w:ascii="Times New Roman" w:hAnsi="Times New Roman" w:cs="Times New Roman"/>
        </w:rPr>
        <w:t xml:space="preserve">, </w:t>
      </w:r>
    </w:p>
    <w:p w14:paraId="2B276DA0" w14:textId="40FF7CB3" w:rsidR="00214CD9" w:rsidRPr="00F73059" w:rsidRDefault="00266911" w:rsidP="00214CD9">
      <w:pPr>
        <w:pStyle w:val="Odlomakpopisa"/>
        <w:numPr>
          <w:ilvl w:val="2"/>
          <w:numId w:val="4"/>
        </w:numPr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202</w:t>
      </w:r>
      <w:r w:rsidR="006C0920">
        <w:rPr>
          <w:rFonts w:ascii="Times New Roman" w:hAnsi="Times New Roman" w:cs="Times New Roman"/>
        </w:rPr>
        <w:t>5</w:t>
      </w:r>
      <w:r w:rsidR="00214CD9" w:rsidRPr="00F73059">
        <w:rPr>
          <w:rFonts w:ascii="Times New Roman" w:hAnsi="Times New Roman" w:cs="Times New Roman"/>
        </w:rPr>
        <w:t xml:space="preserve">.god. </w:t>
      </w:r>
      <w:r w:rsidR="006C0920">
        <w:rPr>
          <w:rFonts w:ascii="Times New Roman" w:hAnsi="Times New Roman" w:cs="Times New Roman"/>
        </w:rPr>
        <w:t>102.000,00 eura</w:t>
      </w:r>
      <w:r w:rsidR="001B641F" w:rsidRPr="00F73059">
        <w:rPr>
          <w:rFonts w:ascii="Times New Roman" w:hAnsi="Times New Roman" w:cs="Times New Roman"/>
        </w:rPr>
        <w:t xml:space="preserve"> </w:t>
      </w:r>
    </w:p>
    <w:p w14:paraId="45368FAD" w14:textId="77777777" w:rsidR="00F93010" w:rsidRPr="00F73059" w:rsidRDefault="001640F7" w:rsidP="00BB1949">
      <w:pPr>
        <w:spacing w:after="0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Prihodima je predviđeno</w:t>
      </w:r>
      <w:r w:rsidR="00983F26" w:rsidRPr="00F73059">
        <w:rPr>
          <w:rFonts w:ascii="Times New Roman" w:hAnsi="Times New Roman" w:cs="Times New Roman"/>
        </w:rPr>
        <w:t xml:space="preserve"> financiranje:</w:t>
      </w:r>
    </w:p>
    <w:p w14:paraId="5932CC0B" w14:textId="7F56166F" w:rsidR="00BA06FB" w:rsidRPr="00F73059" w:rsidRDefault="00F93010" w:rsidP="00BB1949">
      <w:pPr>
        <w:spacing w:after="0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Redovno poslovanje KICOŠ-a:</w:t>
      </w:r>
      <w:r w:rsidR="001640F7" w:rsidRPr="00F73059">
        <w:rPr>
          <w:rFonts w:ascii="Times New Roman" w:hAnsi="Times New Roman" w:cs="Times New Roman"/>
        </w:rPr>
        <w:t xml:space="preserve"> - kroz 20</w:t>
      </w:r>
      <w:r w:rsidR="00B52EBB" w:rsidRPr="00F73059">
        <w:rPr>
          <w:rFonts w:ascii="Times New Roman" w:hAnsi="Times New Roman" w:cs="Times New Roman"/>
        </w:rPr>
        <w:t>2</w:t>
      </w:r>
      <w:r w:rsidR="006C0920">
        <w:rPr>
          <w:rFonts w:ascii="Times New Roman" w:hAnsi="Times New Roman" w:cs="Times New Roman"/>
        </w:rPr>
        <w:t>3</w:t>
      </w:r>
      <w:r w:rsidR="00B52EBB" w:rsidRPr="00F73059">
        <w:rPr>
          <w:rFonts w:ascii="Times New Roman" w:hAnsi="Times New Roman" w:cs="Times New Roman"/>
        </w:rPr>
        <w:t>.</w:t>
      </w:r>
      <w:r w:rsidR="00A25D1D" w:rsidRPr="00F73059">
        <w:rPr>
          <w:rFonts w:ascii="Times New Roman" w:hAnsi="Times New Roman" w:cs="Times New Roman"/>
        </w:rPr>
        <w:t>, 202</w:t>
      </w:r>
      <w:r w:rsidR="006C0920">
        <w:rPr>
          <w:rFonts w:ascii="Times New Roman" w:hAnsi="Times New Roman" w:cs="Times New Roman"/>
        </w:rPr>
        <w:t>4</w:t>
      </w:r>
      <w:r w:rsidR="00B52EBB" w:rsidRPr="00F73059">
        <w:rPr>
          <w:rFonts w:ascii="Times New Roman" w:hAnsi="Times New Roman" w:cs="Times New Roman"/>
        </w:rPr>
        <w:t>.</w:t>
      </w:r>
      <w:r w:rsidR="001640F7" w:rsidRPr="00F73059">
        <w:rPr>
          <w:rFonts w:ascii="Times New Roman" w:hAnsi="Times New Roman" w:cs="Times New Roman"/>
        </w:rPr>
        <w:t xml:space="preserve"> i 20</w:t>
      </w:r>
      <w:r w:rsidR="00A25D1D" w:rsidRPr="00F73059">
        <w:rPr>
          <w:rFonts w:ascii="Times New Roman" w:hAnsi="Times New Roman" w:cs="Times New Roman"/>
        </w:rPr>
        <w:t>2</w:t>
      </w:r>
      <w:r w:rsidR="006C0920">
        <w:rPr>
          <w:rFonts w:ascii="Times New Roman" w:hAnsi="Times New Roman" w:cs="Times New Roman"/>
        </w:rPr>
        <w:t>5</w:t>
      </w:r>
      <w:r w:rsidR="00983F26" w:rsidRPr="00F73059">
        <w:rPr>
          <w:rFonts w:ascii="Times New Roman" w:hAnsi="Times New Roman" w:cs="Times New Roman"/>
        </w:rPr>
        <w:t xml:space="preserve">. </w:t>
      </w:r>
      <w:r w:rsidR="00F33F71" w:rsidRPr="00F73059">
        <w:rPr>
          <w:rFonts w:ascii="Times New Roman" w:hAnsi="Times New Roman" w:cs="Times New Roman"/>
        </w:rPr>
        <w:t>g</w:t>
      </w:r>
      <w:r w:rsidR="00983F26" w:rsidRPr="00F73059">
        <w:rPr>
          <w:rFonts w:ascii="Times New Roman" w:hAnsi="Times New Roman" w:cs="Times New Roman"/>
        </w:rPr>
        <w:t xml:space="preserve">odinu </w:t>
      </w:r>
      <w:r w:rsidR="001640F7" w:rsidRPr="00F73059">
        <w:rPr>
          <w:rFonts w:ascii="Times New Roman" w:hAnsi="Times New Roman" w:cs="Times New Roman"/>
        </w:rPr>
        <w:t xml:space="preserve">ne planira se zapošljavanje novih djelatnika. </w:t>
      </w:r>
      <w:r w:rsidR="00BA06FB" w:rsidRPr="00F73059">
        <w:rPr>
          <w:rFonts w:ascii="Times New Roman" w:hAnsi="Times New Roman" w:cs="Times New Roman"/>
        </w:rPr>
        <w:t xml:space="preserve">Rashodi </w:t>
      </w:r>
      <w:r w:rsidR="00983F26" w:rsidRPr="00F73059">
        <w:rPr>
          <w:rFonts w:ascii="Times New Roman" w:hAnsi="Times New Roman" w:cs="Times New Roman"/>
        </w:rPr>
        <w:t xml:space="preserve"> za redovito poslovanje predviđeni </w:t>
      </w:r>
      <w:r w:rsidR="001640F7" w:rsidRPr="00F73059">
        <w:rPr>
          <w:rFonts w:ascii="Times New Roman" w:hAnsi="Times New Roman" w:cs="Times New Roman"/>
        </w:rPr>
        <w:t>u iznosu od</w:t>
      </w:r>
      <w:r w:rsidR="00B52EBB" w:rsidRPr="00F73059">
        <w:rPr>
          <w:rFonts w:ascii="Times New Roman" w:hAnsi="Times New Roman" w:cs="Times New Roman"/>
        </w:rPr>
        <w:t xml:space="preserve"> </w:t>
      </w:r>
    </w:p>
    <w:p w14:paraId="3DCC14A7" w14:textId="31CEE1D2" w:rsidR="006C0920" w:rsidRPr="00F73059" w:rsidRDefault="006C0920" w:rsidP="006C0920">
      <w:pPr>
        <w:pStyle w:val="Odlomakpopisa"/>
        <w:numPr>
          <w:ilvl w:val="2"/>
          <w:numId w:val="4"/>
        </w:numPr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F73059">
        <w:rPr>
          <w:rFonts w:ascii="Times New Roman" w:hAnsi="Times New Roman" w:cs="Times New Roman"/>
        </w:rPr>
        <w:t xml:space="preserve">. god </w:t>
      </w:r>
      <w:r>
        <w:rPr>
          <w:rFonts w:ascii="Times New Roman" w:hAnsi="Times New Roman" w:cs="Times New Roman"/>
        </w:rPr>
        <w:t>69.000,00</w:t>
      </w:r>
      <w:r w:rsidRPr="00F730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eura</w:t>
      </w:r>
      <w:r w:rsidRPr="00F73059">
        <w:rPr>
          <w:rFonts w:ascii="Times New Roman" w:hAnsi="Times New Roman" w:cs="Times New Roman"/>
        </w:rPr>
        <w:t xml:space="preserve"> , </w:t>
      </w:r>
    </w:p>
    <w:p w14:paraId="5941270E" w14:textId="44A3F981" w:rsidR="006C0920" w:rsidRPr="00F73059" w:rsidRDefault="006C0920" w:rsidP="006C0920">
      <w:pPr>
        <w:pStyle w:val="Odlomakpopisa"/>
        <w:numPr>
          <w:ilvl w:val="2"/>
          <w:numId w:val="4"/>
        </w:numPr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4</w:t>
      </w:r>
      <w:r w:rsidRPr="00F73059">
        <w:rPr>
          <w:rFonts w:ascii="Times New Roman" w:hAnsi="Times New Roman" w:cs="Times New Roman"/>
        </w:rPr>
        <w:t xml:space="preserve">.god. </w:t>
      </w:r>
      <w:r>
        <w:rPr>
          <w:rFonts w:ascii="Times New Roman" w:hAnsi="Times New Roman" w:cs="Times New Roman"/>
        </w:rPr>
        <w:t>76.500,00 eura</w:t>
      </w:r>
      <w:r w:rsidRPr="00F73059">
        <w:rPr>
          <w:rFonts w:ascii="Times New Roman" w:hAnsi="Times New Roman" w:cs="Times New Roman"/>
        </w:rPr>
        <w:t xml:space="preserve">, </w:t>
      </w:r>
    </w:p>
    <w:p w14:paraId="29551DB8" w14:textId="771E6D85" w:rsidR="00F93010" w:rsidRPr="00F73059" w:rsidRDefault="006C0920" w:rsidP="006C0920">
      <w:pPr>
        <w:pStyle w:val="Odlomakpopisa"/>
        <w:numPr>
          <w:ilvl w:val="0"/>
          <w:numId w:val="5"/>
        </w:numPr>
        <w:ind w:left="2127" w:hanging="284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5</w:t>
      </w:r>
      <w:r w:rsidRPr="00F73059">
        <w:rPr>
          <w:rFonts w:ascii="Times New Roman" w:hAnsi="Times New Roman" w:cs="Times New Roman"/>
        </w:rPr>
        <w:t xml:space="preserve">.god. </w:t>
      </w:r>
      <w:r>
        <w:rPr>
          <w:rFonts w:ascii="Times New Roman" w:hAnsi="Times New Roman" w:cs="Times New Roman"/>
        </w:rPr>
        <w:t>79.000,00 eura</w:t>
      </w:r>
      <w:r w:rsidR="001640F7" w:rsidRPr="00F73059">
        <w:rPr>
          <w:rFonts w:ascii="Times New Roman" w:hAnsi="Times New Roman" w:cs="Times New Roman"/>
        </w:rPr>
        <w:t>.</w:t>
      </w:r>
    </w:p>
    <w:p w14:paraId="4161D4CA" w14:textId="23D249F7" w:rsidR="00F93010" w:rsidRPr="00F73059" w:rsidRDefault="00F93010" w:rsidP="00BA06FB">
      <w:pPr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lastRenderedPageBreak/>
        <w:t>Javne potrebe u kulturi:</w:t>
      </w:r>
      <w:r w:rsidR="001640F7" w:rsidRPr="00F73059">
        <w:rPr>
          <w:rFonts w:ascii="Times New Roman" w:hAnsi="Times New Roman" w:cs="Times New Roman"/>
        </w:rPr>
        <w:t xml:space="preserve"> - planira se </w:t>
      </w:r>
      <w:r w:rsidR="00BB1949" w:rsidRPr="00F73059">
        <w:rPr>
          <w:rFonts w:ascii="Times New Roman" w:hAnsi="Times New Roman" w:cs="Times New Roman"/>
        </w:rPr>
        <w:t>održavanje postojećih i uvođenje novih kulturnih</w:t>
      </w:r>
      <w:r w:rsidR="001640F7" w:rsidRPr="00F73059">
        <w:rPr>
          <w:rFonts w:ascii="Times New Roman" w:hAnsi="Times New Roman" w:cs="Times New Roman"/>
        </w:rPr>
        <w:t xml:space="preserve"> manifestacija i dizanje postojećih manifestacija na višu razinu.</w:t>
      </w:r>
    </w:p>
    <w:p w14:paraId="6E464139" w14:textId="26A8AF05" w:rsidR="006C0920" w:rsidRPr="00F73059" w:rsidRDefault="006C0920" w:rsidP="006C0920">
      <w:pPr>
        <w:pStyle w:val="Odlomakpopisa"/>
        <w:numPr>
          <w:ilvl w:val="2"/>
          <w:numId w:val="4"/>
        </w:numPr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F73059">
        <w:rPr>
          <w:rFonts w:ascii="Times New Roman" w:hAnsi="Times New Roman" w:cs="Times New Roman"/>
        </w:rPr>
        <w:t xml:space="preserve">. god </w:t>
      </w:r>
      <w:r>
        <w:rPr>
          <w:rFonts w:ascii="Times New Roman" w:hAnsi="Times New Roman" w:cs="Times New Roman"/>
        </w:rPr>
        <w:t>21.000,00</w:t>
      </w:r>
      <w:r w:rsidRPr="00F730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eura</w:t>
      </w:r>
      <w:r w:rsidRPr="00F73059">
        <w:rPr>
          <w:rFonts w:ascii="Times New Roman" w:hAnsi="Times New Roman" w:cs="Times New Roman"/>
        </w:rPr>
        <w:t xml:space="preserve"> , </w:t>
      </w:r>
    </w:p>
    <w:p w14:paraId="7F8813AF" w14:textId="62E21AB8" w:rsidR="006C0920" w:rsidRDefault="006C0920" w:rsidP="006C0920">
      <w:pPr>
        <w:pStyle w:val="Odlomakpopisa"/>
        <w:numPr>
          <w:ilvl w:val="2"/>
          <w:numId w:val="4"/>
        </w:numPr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4</w:t>
      </w:r>
      <w:r w:rsidRPr="00F73059">
        <w:rPr>
          <w:rFonts w:ascii="Times New Roman" w:hAnsi="Times New Roman" w:cs="Times New Roman"/>
        </w:rPr>
        <w:t xml:space="preserve">.god. </w:t>
      </w:r>
      <w:r>
        <w:rPr>
          <w:rFonts w:ascii="Times New Roman" w:hAnsi="Times New Roman" w:cs="Times New Roman"/>
        </w:rPr>
        <w:t>23.500,00 eura</w:t>
      </w:r>
      <w:r w:rsidRPr="00F73059">
        <w:rPr>
          <w:rFonts w:ascii="Times New Roman" w:hAnsi="Times New Roman" w:cs="Times New Roman"/>
        </w:rPr>
        <w:t xml:space="preserve">, </w:t>
      </w:r>
    </w:p>
    <w:p w14:paraId="02B5F895" w14:textId="70854682" w:rsidR="00CC3579" w:rsidRPr="006C0920" w:rsidRDefault="006C0920" w:rsidP="006C0920">
      <w:pPr>
        <w:pStyle w:val="Odlomakpopisa"/>
        <w:numPr>
          <w:ilvl w:val="2"/>
          <w:numId w:val="4"/>
        </w:numPr>
        <w:rPr>
          <w:rFonts w:ascii="Times New Roman" w:hAnsi="Times New Roman" w:cs="Times New Roman"/>
        </w:rPr>
      </w:pPr>
      <w:r w:rsidRPr="006C0920">
        <w:rPr>
          <w:rFonts w:ascii="Times New Roman" w:hAnsi="Times New Roman" w:cs="Times New Roman"/>
        </w:rPr>
        <w:t xml:space="preserve">2025.god. </w:t>
      </w:r>
      <w:r>
        <w:rPr>
          <w:rFonts w:ascii="Times New Roman" w:hAnsi="Times New Roman" w:cs="Times New Roman"/>
        </w:rPr>
        <w:t>23</w:t>
      </w:r>
      <w:r w:rsidRPr="006C0920">
        <w:rPr>
          <w:rFonts w:ascii="Times New Roman" w:hAnsi="Times New Roman" w:cs="Times New Roman"/>
        </w:rPr>
        <w:t>.000,00 eura</w:t>
      </w:r>
    </w:p>
    <w:p w14:paraId="1A0E3017" w14:textId="77777777" w:rsidR="00EB3012" w:rsidRPr="00F73059" w:rsidRDefault="00EB3012" w:rsidP="00EB3012">
      <w:pPr>
        <w:rPr>
          <w:rFonts w:ascii="Times New Roman" w:hAnsi="Times New Roman" w:cs="Times New Roman"/>
          <w:b/>
          <w:sz w:val="28"/>
          <w:szCs w:val="28"/>
        </w:rPr>
      </w:pPr>
      <w:r w:rsidRPr="00F73059">
        <w:rPr>
          <w:rFonts w:ascii="Times New Roman" w:hAnsi="Times New Roman" w:cs="Times New Roman"/>
          <w:b/>
          <w:sz w:val="28"/>
          <w:szCs w:val="28"/>
        </w:rPr>
        <w:t>OBRAZLOŽENJE REDOVNOG POSLOVANJA KICOŠ-A</w:t>
      </w:r>
    </w:p>
    <w:p w14:paraId="2D57B288" w14:textId="77777777" w:rsidR="00EB3012" w:rsidRPr="00F73059" w:rsidRDefault="00EB3012" w:rsidP="00EB3012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 xml:space="preserve">Redovno poslovanje uključuje rashode za plaće i ostale rashode za </w:t>
      </w:r>
      <w:r w:rsidR="00266911" w:rsidRPr="00F73059">
        <w:rPr>
          <w:rFonts w:ascii="Times New Roman" w:hAnsi="Times New Roman" w:cs="Times New Roman"/>
        </w:rPr>
        <w:t>zaposlene</w:t>
      </w:r>
      <w:r w:rsidRPr="00F73059">
        <w:rPr>
          <w:rFonts w:ascii="Times New Roman" w:hAnsi="Times New Roman" w:cs="Times New Roman"/>
        </w:rPr>
        <w:t xml:space="preserve"> koji trenutačno rade u KICOŠ-u (ravnatelj</w:t>
      </w:r>
      <w:r w:rsidR="00BA06FB" w:rsidRPr="00F73059">
        <w:rPr>
          <w:rFonts w:ascii="Times New Roman" w:hAnsi="Times New Roman" w:cs="Times New Roman"/>
        </w:rPr>
        <w:t xml:space="preserve"> </w:t>
      </w:r>
      <w:r w:rsidRPr="00F73059">
        <w:rPr>
          <w:rFonts w:ascii="Times New Roman" w:hAnsi="Times New Roman" w:cs="Times New Roman"/>
        </w:rPr>
        <w:t xml:space="preserve">i namještenik za pomoćne poslove) </w:t>
      </w:r>
      <w:r w:rsidR="00A21600" w:rsidRPr="00F73059">
        <w:rPr>
          <w:rFonts w:ascii="Times New Roman" w:hAnsi="Times New Roman" w:cs="Times New Roman"/>
        </w:rPr>
        <w:t>.</w:t>
      </w:r>
    </w:p>
    <w:p w14:paraId="1868E386" w14:textId="77777777" w:rsidR="00EB3012" w:rsidRPr="00F73059" w:rsidRDefault="00EB3012" w:rsidP="00EB3012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Materijalni rashodi uključuju rashode za službena putovanja zaposlenika, naknade za prijevoz, uredski materijal (</w:t>
      </w:r>
      <w:r w:rsidR="00B52EBB" w:rsidRPr="00F73059">
        <w:rPr>
          <w:rFonts w:ascii="Times New Roman" w:hAnsi="Times New Roman" w:cs="Times New Roman"/>
        </w:rPr>
        <w:t>omotnice</w:t>
      </w:r>
      <w:r w:rsidRPr="00F73059">
        <w:rPr>
          <w:rFonts w:ascii="Times New Roman" w:hAnsi="Times New Roman" w:cs="Times New Roman"/>
        </w:rPr>
        <w:t>, toneri, papir, materijal za čišćenje, literatura), sitni inventar,</w:t>
      </w:r>
      <w:r w:rsidR="00B52EBB" w:rsidRPr="00F73059">
        <w:rPr>
          <w:rFonts w:ascii="Times New Roman" w:hAnsi="Times New Roman" w:cs="Times New Roman"/>
        </w:rPr>
        <w:t xml:space="preserve"> </w:t>
      </w:r>
      <w:r w:rsidRPr="00F73059">
        <w:rPr>
          <w:rFonts w:ascii="Times New Roman" w:hAnsi="Times New Roman" w:cs="Times New Roman"/>
        </w:rPr>
        <w:t>materijal za održavanje računalne opreme, troškove telefona, službenih mobitela, poštarine, autorske honorare, usluge odvjetnika i pravnog savjetovanja, usluge kopiranja i tiskanja, r</w:t>
      </w:r>
      <w:r w:rsidR="005623AC" w:rsidRPr="00F73059">
        <w:rPr>
          <w:rFonts w:ascii="Times New Roman" w:hAnsi="Times New Roman" w:cs="Times New Roman"/>
        </w:rPr>
        <w:t>ačunalne usluge, reprezentacija</w:t>
      </w:r>
    </w:p>
    <w:p w14:paraId="0AED5689" w14:textId="77777777" w:rsidR="00BD155E" w:rsidRPr="00F73059" w:rsidRDefault="00EB3012" w:rsidP="00274A01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Financijski rashodi odnose se na bankarske usluge</w:t>
      </w:r>
      <w:r w:rsidR="008965BA" w:rsidRPr="00F73059">
        <w:rPr>
          <w:rFonts w:ascii="Times New Roman" w:hAnsi="Times New Roman" w:cs="Times New Roman"/>
        </w:rPr>
        <w:t xml:space="preserve"> i</w:t>
      </w:r>
      <w:r w:rsidRPr="00F73059">
        <w:rPr>
          <w:rFonts w:ascii="Times New Roman" w:hAnsi="Times New Roman" w:cs="Times New Roman"/>
        </w:rPr>
        <w:t xml:space="preserve"> zatezne kamate.</w:t>
      </w:r>
    </w:p>
    <w:p w14:paraId="4E1D8ADA" w14:textId="77777777" w:rsidR="00A25D1D" w:rsidRPr="00F73059" w:rsidRDefault="00BA06FB" w:rsidP="00274A01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Rashodi za nabavu nefinancijske imovine odnosi se na nabavu uredskog namještaja i računalne opreme.</w:t>
      </w:r>
    </w:p>
    <w:p w14:paraId="5E64B92A" w14:textId="77777777" w:rsidR="00501D6B" w:rsidRPr="00F73059" w:rsidRDefault="00501D6B" w:rsidP="00501D6B">
      <w:pPr>
        <w:rPr>
          <w:rFonts w:ascii="Times New Roman" w:hAnsi="Times New Roman" w:cs="Times New Roman"/>
          <w:b/>
          <w:sz w:val="28"/>
          <w:szCs w:val="28"/>
        </w:rPr>
      </w:pPr>
      <w:r w:rsidRPr="00F73059">
        <w:rPr>
          <w:rFonts w:ascii="Times New Roman" w:hAnsi="Times New Roman" w:cs="Times New Roman"/>
          <w:b/>
          <w:sz w:val="28"/>
          <w:szCs w:val="28"/>
        </w:rPr>
        <w:t>OBRAZLOŽENJE JAVNIH POTREBA U KULTURI KICOŠ-a</w:t>
      </w:r>
    </w:p>
    <w:p w14:paraId="592076A5" w14:textId="77777777" w:rsidR="00501D6B" w:rsidRPr="00F73059" w:rsidRDefault="00501D6B" w:rsidP="00501D6B">
      <w:pPr>
        <w:rPr>
          <w:rFonts w:ascii="Times New Roman" w:hAnsi="Times New Roman" w:cs="Times New Roman"/>
          <w:b/>
          <w:sz w:val="28"/>
          <w:szCs w:val="28"/>
        </w:rPr>
      </w:pPr>
      <w:r w:rsidRPr="00F73059">
        <w:rPr>
          <w:rFonts w:ascii="Times New Roman" w:hAnsi="Times New Roman" w:cs="Times New Roman"/>
          <w:b/>
          <w:sz w:val="28"/>
          <w:szCs w:val="28"/>
        </w:rPr>
        <w:t>CILJEVI I POKAZATELJI USPJEŠNOSTI PROVEDBE PROGRAMA</w:t>
      </w:r>
    </w:p>
    <w:p w14:paraId="4D74717B" w14:textId="28FF6E64" w:rsidR="00501D6B" w:rsidRPr="00F73059" w:rsidRDefault="00501D6B" w:rsidP="00501D6B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 xml:space="preserve">Kulturno-informativni centar </w:t>
      </w:r>
      <w:r w:rsidR="005E34A3" w:rsidRPr="00F73059">
        <w:rPr>
          <w:rFonts w:ascii="Times New Roman" w:hAnsi="Times New Roman" w:cs="Times New Roman"/>
        </w:rPr>
        <w:t>otoka Šolte u 20</w:t>
      </w:r>
      <w:r w:rsidR="004740C2" w:rsidRPr="00F73059">
        <w:rPr>
          <w:rFonts w:ascii="Times New Roman" w:hAnsi="Times New Roman" w:cs="Times New Roman"/>
        </w:rPr>
        <w:t>2</w:t>
      </w:r>
      <w:r w:rsidR="00DA7C8D">
        <w:rPr>
          <w:rFonts w:ascii="Times New Roman" w:hAnsi="Times New Roman" w:cs="Times New Roman"/>
        </w:rPr>
        <w:t>3</w:t>
      </w:r>
      <w:r w:rsidRPr="00F73059">
        <w:rPr>
          <w:rFonts w:ascii="Times New Roman" w:hAnsi="Times New Roman" w:cs="Times New Roman"/>
        </w:rPr>
        <w:t>. godini planira nastaviti sa organizacijom tradicio</w:t>
      </w:r>
      <w:r w:rsidR="005E34A3" w:rsidRPr="00F73059">
        <w:rPr>
          <w:rFonts w:ascii="Times New Roman" w:hAnsi="Times New Roman" w:cs="Times New Roman"/>
        </w:rPr>
        <w:t>nalnih kulturnih manifestacija.</w:t>
      </w:r>
    </w:p>
    <w:p w14:paraId="073257D9" w14:textId="7E3D370A" w:rsidR="00501D6B" w:rsidRPr="00F73059" w:rsidRDefault="00501D6B" w:rsidP="00501D6B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 xml:space="preserve">Ukupni troškovi ovog Programa su </w:t>
      </w:r>
      <w:r w:rsidR="00CB1F1F">
        <w:rPr>
          <w:rFonts w:ascii="Times New Roman" w:hAnsi="Times New Roman" w:cs="Times New Roman"/>
        </w:rPr>
        <w:t>21.000,00 EURA</w:t>
      </w:r>
      <w:r w:rsidRPr="00F73059">
        <w:rPr>
          <w:rFonts w:ascii="Times New Roman" w:hAnsi="Times New Roman" w:cs="Times New Roman"/>
        </w:rPr>
        <w:t xml:space="preserve">, a uključuju rashode za održavanje </w:t>
      </w:r>
      <w:r w:rsidR="00A25D1D" w:rsidRPr="00F73059">
        <w:rPr>
          <w:rFonts w:ascii="Times New Roman" w:hAnsi="Times New Roman" w:cs="Times New Roman"/>
        </w:rPr>
        <w:t>kulturnih</w:t>
      </w:r>
      <w:r w:rsidRPr="00F73059">
        <w:rPr>
          <w:rFonts w:ascii="Times New Roman" w:hAnsi="Times New Roman" w:cs="Times New Roman"/>
        </w:rPr>
        <w:t xml:space="preserve"> manifestacija</w:t>
      </w:r>
      <w:r w:rsidR="00A25D1D" w:rsidRPr="00F73059">
        <w:rPr>
          <w:rFonts w:ascii="Times New Roman" w:hAnsi="Times New Roman" w:cs="Times New Roman"/>
        </w:rPr>
        <w:t xml:space="preserve"> među kojima su i </w:t>
      </w:r>
      <w:r w:rsidRPr="00F73059">
        <w:rPr>
          <w:rFonts w:ascii="Times New Roman" w:hAnsi="Times New Roman" w:cs="Times New Roman"/>
        </w:rPr>
        <w:t>:</w:t>
      </w:r>
    </w:p>
    <w:p w14:paraId="3160E358" w14:textId="77777777" w:rsidR="00D71EB9" w:rsidRPr="00F73059" w:rsidRDefault="00501D6B" w:rsidP="00501D6B">
      <w:pPr>
        <w:numPr>
          <w:ilvl w:val="0"/>
          <w:numId w:val="1"/>
        </w:numPr>
        <w:ind w:left="360"/>
        <w:contextualSpacing/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  <w:b/>
          <w:color w:val="FF0000"/>
          <w:u w:val="single"/>
        </w:rPr>
        <w:t xml:space="preserve">DANI VESNE PARUN </w:t>
      </w:r>
    </w:p>
    <w:p w14:paraId="6CFE73B1" w14:textId="77777777" w:rsidR="00501D6B" w:rsidRPr="00F73059" w:rsidRDefault="00501D6B" w:rsidP="00501D6B">
      <w:pPr>
        <w:spacing w:after="0" w:line="240" w:lineRule="auto"/>
        <w:rPr>
          <w:rFonts w:ascii="Times New Roman" w:hAnsi="Times New Roman" w:cs="Times New Roman"/>
        </w:rPr>
      </w:pPr>
    </w:p>
    <w:p w14:paraId="78A94D80" w14:textId="3998983B" w:rsidR="00501D6B" w:rsidRPr="00F73059" w:rsidRDefault="00501D6B" w:rsidP="00501D6B">
      <w:pPr>
        <w:ind w:left="360"/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Ova tradicionalna najznačajnija književno-kulturna manifestacija na otoku Šolti pokrenuta je u sjećanje na lik i djelo naše čuvene pjesnikinj</w:t>
      </w:r>
      <w:r w:rsidR="00675628" w:rsidRPr="00F73059">
        <w:rPr>
          <w:rFonts w:ascii="Times New Roman" w:hAnsi="Times New Roman" w:cs="Times New Roman"/>
        </w:rPr>
        <w:t xml:space="preserve">e Vesne Parun </w:t>
      </w:r>
      <w:r w:rsidR="00C23D2E" w:rsidRPr="00F73059">
        <w:rPr>
          <w:rFonts w:ascii="Times New Roman" w:hAnsi="Times New Roman" w:cs="Times New Roman"/>
        </w:rPr>
        <w:t>koja je za svoje posljednje počivalište odabrala</w:t>
      </w:r>
      <w:r w:rsidRPr="00F73059">
        <w:rPr>
          <w:rFonts w:ascii="Times New Roman" w:hAnsi="Times New Roman" w:cs="Times New Roman"/>
        </w:rPr>
        <w:t xml:space="preserve"> </w:t>
      </w:r>
      <w:r w:rsidR="00C23D2E" w:rsidRPr="00F73059">
        <w:rPr>
          <w:rFonts w:ascii="Times New Roman" w:hAnsi="Times New Roman" w:cs="Times New Roman"/>
        </w:rPr>
        <w:t>otok Šoltu</w:t>
      </w:r>
      <w:r w:rsidRPr="00F73059">
        <w:rPr>
          <w:rFonts w:ascii="Times New Roman" w:hAnsi="Times New Roman" w:cs="Times New Roman"/>
        </w:rPr>
        <w:t>. Manifestacija je od velikog kulturnog značaja i kao takva prepoznatljiva u čitavoj Hrvatskoj. Ovom manifestacijom također smo povezali i otoke Vesninog djetinjstva pa na događanju sudjeluju i učenici triju otočnih osnovnih škola, uz našu šoltansku. U sklopu ove manifestacije svi naši učenici imaju priliku susresti se uživo sa nekim od gostujućih književnika, najčešće nekog od imena koje imaju u lektiri, što je nezaboravan doživljaj i iskustvo za svakog učenika. Značaj i unaprjeđenje kulturne slike otoka Šolte ovom manifestacijom podigla je Šoltu do jedne kulturološke prepoznatljivosti u čitavoj Lijepoj Našoj.</w:t>
      </w:r>
    </w:p>
    <w:p w14:paraId="2E14D74B" w14:textId="6972E4ED" w:rsidR="00F33F71" w:rsidRPr="00F73059" w:rsidRDefault="00F33F71" w:rsidP="00501D6B">
      <w:pPr>
        <w:ind w:left="360"/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Planirano je za 202</w:t>
      </w:r>
      <w:r w:rsidR="00DA7C8D">
        <w:rPr>
          <w:rFonts w:ascii="Times New Roman" w:hAnsi="Times New Roman" w:cs="Times New Roman"/>
        </w:rPr>
        <w:t>3</w:t>
      </w:r>
      <w:r w:rsidRPr="00F73059">
        <w:rPr>
          <w:rFonts w:ascii="Times New Roman" w:hAnsi="Times New Roman" w:cs="Times New Roman"/>
        </w:rPr>
        <w:t>. osim da Dane Vesne Parun, obilježavanje i godišnjice smrti u listopadu, kulturnom manifestacijom koja bi stvarala nove vrijednosti – izdavanje knjiga i povezivanje s drugim književnicima i stručnjacima, edukacija djece i mladih kroz predstave, radionice. Interaktivna manifestacija u čast velike poetese koja j</w:t>
      </w:r>
      <w:r w:rsidR="00AF024A" w:rsidRPr="00F73059">
        <w:rPr>
          <w:rFonts w:ascii="Times New Roman" w:hAnsi="Times New Roman" w:cs="Times New Roman"/>
        </w:rPr>
        <w:t>e</w:t>
      </w:r>
      <w:r w:rsidRPr="00F73059">
        <w:rPr>
          <w:rFonts w:ascii="Times New Roman" w:hAnsi="Times New Roman" w:cs="Times New Roman"/>
        </w:rPr>
        <w:t xml:space="preserve"> naš otok izabrala za svoju posljednju ovozemaljsku stanicu. Čitajući Vesnine stihove i </w:t>
      </w:r>
      <w:r w:rsidR="00AF024A" w:rsidRPr="00F73059">
        <w:rPr>
          <w:rFonts w:ascii="Times New Roman" w:hAnsi="Times New Roman" w:cs="Times New Roman"/>
        </w:rPr>
        <w:t>osvješćujući važnost i ljepotu, počevši od najmlađih do najstarijih, činimo da njihov eho ostane u nama i zauvijek živi, a to činimo na način da kreativno realiziramo manifestacije i publikacije, ovisno o planiranom sadržaju s ciljem razvoja književnog i kulturnog života otoka Šolte.</w:t>
      </w:r>
    </w:p>
    <w:p w14:paraId="0F080B36" w14:textId="33AA82D3" w:rsidR="00AF024A" w:rsidRPr="00F73059" w:rsidRDefault="00AF024A" w:rsidP="00501D6B">
      <w:pPr>
        <w:ind w:left="360"/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Ovaj poseban mali otok može ponosan je na svoje kulturno bogatstvo i raznolikost, a trebamo činiti sve što možemo kako bismo to očuvali i unaprijedili.</w:t>
      </w:r>
    </w:p>
    <w:p w14:paraId="1EE5CF72" w14:textId="77777777" w:rsidR="00BB1949" w:rsidRPr="00F73059" w:rsidRDefault="00BB1949" w:rsidP="00501D6B">
      <w:pPr>
        <w:ind w:left="360"/>
        <w:jc w:val="both"/>
        <w:rPr>
          <w:rFonts w:ascii="Times New Roman" w:hAnsi="Times New Roman" w:cs="Times New Roman"/>
        </w:rPr>
      </w:pPr>
    </w:p>
    <w:p w14:paraId="7154063A" w14:textId="77777777" w:rsidR="00BB1949" w:rsidRPr="00F73059" w:rsidRDefault="00BB1949" w:rsidP="00501D6B">
      <w:pPr>
        <w:ind w:left="360"/>
        <w:jc w:val="both"/>
        <w:rPr>
          <w:rFonts w:ascii="Times New Roman" w:hAnsi="Times New Roman" w:cs="Times New Roman"/>
        </w:rPr>
      </w:pPr>
    </w:p>
    <w:p w14:paraId="3F7FD9A7" w14:textId="77777777" w:rsidR="00BB1949" w:rsidRPr="00F73059" w:rsidRDefault="00BB1949" w:rsidP="00501D6B">
      <w:pPr>
        <w:ind w:left="360"/>
        <w:jc w:val="both"/>
        <w:rPr>
          <w:rFonts w:ascii="Times New Roman" w:hAnsi="Times New Roman" w:cs="Times New Roman"/>
        </w:rPr>
      </w:pPr>
    </w:p>
    <w:p w14:paraId="120F1F9D" w14:textId="77777777" w:rsidR="00501D6B" w:rsidRPr="00F73059" w:rsidRDefault="00BA06FB" w:rsidP="00501D6B">
      <w:pPr>
        <w:spacing w:before="240" w:after="0"/>
        <w:ind w:left="360"/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  <w:b/>
        </w:rPr>
        <w:t>C</w:t>
      </w:r>
      <w:r w:rsidR="00501D6B" w:rsidRPr="00F73059">
        <w:rPr>
          <w:rFonts w:ascii="Times New Roman" w:hAnsi="Times New Roman" w:cs="Times New Roman"/>
          <w:b/>
        </w:rPr>
        <w:t>ilj:</w:t>
      </w:r>
      <w:r w:rsidR="00501D6B" w:rsidRPr="00F73059">
        <w:rPr>
          <w:rFonts w:ascii="Times New Roman" w:hAnsi="Times New Roman" w:cs="Times New Roman"/>
        </w:rPr>
        <w:t xml:space="preserve"> Razvoj književno-kulturnog života na otoku Šolti</w:t>
      </w:r>
    </w:p>
    <w:tbl>
      <w:tblPr>
        <w:tblStyle w:val="Reetkatablice"/>
        <w:tblW w:w="10792" w:type="dxa"/>
        <w:tblInd w:w="-318" w:type="dxa"/>
        <w:tblLook w:val="04A0" w:firstRow="1" w:lastRow="0" w:firstColumn="1" w:lastColumn="0" w:noHBand="0" w:noVBand="1"/>
      </w:tblPr>
      <w:tblGrid>
        <w:gridCol w:w="1625"/>
        <w:gridCol w:w="2085"/>
        <w:gridCol w:w="1305"/>
        <w:gridCol w:w="1170"/>
        <w:gridCol w:w="1097"/>
        <w:gridCol w:w="1170"/>
        <w:gridCol w:w="1170"/>
        <w:gridCol w:w="1170"/>
      </w:tblGrid>
      <w:tr w:rsidR="00501D6B" w:rsidRPr="00F73059" w14:paraId="06763A06" w14:textId="77777777" w:rsidTr="00BA06FB">
        <w:trPr>
          <w:trHeight w:val="1039"/>
        </w:trPr>
        <w:tc>
          <w:tcPr>
            <w:tcW w:w="1658" w:type="dxa"/>
          </w:tcPr>
          <w:p w14:paraId="693C841A" w14:textId="77777777" w:rsidR="00501D6B" w:rsidRPr="00F73059" w:rsidRDefault="00501D6B" w:rsidP="005E34A3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Pokazatelj rezultata</w:t>
            </w:r>
          </w:p>
        </w:tc>
        <w:tc>
          <w:tcPr>
            <w:tcW w:w="2170" w:type="dxa"/>
          </w:tcPr>
          <w:p w14:paraId="51A4D0E1" w14:textId="77777777" w:rsidR="00501D6B" w:rsidRPr="00F73059" w:rsidRDefault="00501D6B" w:rsidP="005E34A3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Definicija</w:t>
            </w:r>
          </w:p>
        </w:tc>
        <w:tc>
          <w:tcPr>
            <w:tcW w:w="1333" w:type="dxa"/>
          </w:tcPr>
          <w:p w14:paraId="3AEE361C" w14:textId="77777777" w:rsidR="00501D6B" w:rsidRPr="00F73059" w:rsidRDefault="00501D6B" w:rsidP="005E34A3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Jedinica</w:t>
            </w:r>
          </w:p>
        </w:tc>
        <w:tc>
          <w:tcPr>
            <w:tcW w:w="1138" w:type="dxa"/>
          </w:tcPr>
          <w:p w14:paraId="5F9E9900" w14:textId="77777777" w:rsidR="00501D6B" w:rsidRPr="00F73059" w:rsidRDefault="00501D6B" w:rsidP="005E34A3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Polazna vrijednost</w:t>
            </w:r>
          </w:p>
        </w:tc>
        <w:tc>
          <w:tcPr>
            <w:tcW w:w="1079" w:type="dxa"/>
          </w:tcPr>
          <w:p w14:paraId="6260841E" w14:textId="77777777" w:rsidR="00501D6B" w:rsidRPr="00F73059" w:rsidRDefault="00501D6B" w:rsidP="005E34A3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Izvor podataka</w:t>
            </w:r>
          </w:p>
        </w:tc>
        <w:tc>
          <w:tcPr>
            <w:tcW w:w="1138" w:type="dxa"/>
          </w:tcPr>
          <w:p w14:paraId="2BB95B0D" w14:textId="131D23C0" w:rsidR="00501D6B" w:rsidRPr="00F73059" w:rsidRDefault="00501D6B" w:rsidP="00266911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Ciljana vrijednost 20</w:t>
            </w:r>
            <w:r w:rsidR="00E66045">
              <w:rPr>
                <w:rFonts w:ascii="Times New Roman" w:hAnsi="Times New Roman" w:cs="Times New Roman"/>
                <w:b/>
              </w:rPr>
              <w:t>23</w:t>
            </w:r>
            <w:r w:rsidRPr="00F730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8" w:type="dxa"/>
          </w:tcPr>
          <w:p w14:paraId="00E6C7A3" w14:textId="45915330" w:rsidR="00501D6B" w:rsidRPr="00F73059" w:rsidRDefault="00A25D1D" w:rsidP="00A25D1D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Ciljana vrijednost 202</w:t>
            </w:r>
            <w:r w:rsidR="00E66045">
              <w:rPr>
                <w:rFonts w:ascii="Times New Roman" w:hAnsi="Times New Roman" w:cs="Times New Roman"/>
                <w:b/>
              </w:rPr>
              <w:t>4</w:t>
            </w:r>
            <w:r w:rsidR="00501D6B" w:rsidRPr="00F730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8" w:type="dxa"/>
          </w:tcPr>
          <w:p w14:paraId="30855763" w14:textId="401AEE35" w:rsidR="00501D6B" w:rsidRPr="00F73059" w:rsidRDefault="00266911" w:rsidP="00A25D1D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Ciljana vrijednost 202</w:t>
            </w:r>
            <w:r w:rsidR="00E66045">
              <w:rPr>
                <w:rFonts w:ascii="Times New Roman" w:hAnsi="Times New Roman" w:cs="Times New Roman"/>
                <w:b/>
              </w:rPr>
              <w:t>5</w:t>
            </w:r>
            <w:r w:rsidR="00501D6B" w:rsidRPr="00F73059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501D6B" w:rsidRPr="00F73059" w14:paraId="57E9E2F8" w14:textId="77777777" w:rsidTr="00BA06FB">
        <w:trPr>
          <w:trHeight w:val="1411"/>
        </w:trPr>
        <w:tc>
          <w:tcPr>
            <w:tcW w:w="1658" w:type="dxa"/>
          </w:tcPr>
          <w:p w14:paraId="009CBAFC" w14:textId="77777777" w:rsidR="00501D6B" w:rsidRPr="00F73059" w:rsidRDefault="00501D6B" w:rsidP="005E34A3">
            <w:pPr>
              <w:spacing w:before="240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Povećanje broja sudionika na manifestaciji</w:t>
            </w:r>
          </w:p>
        </w:tc>
        <w:tc>
          <w:tcPr>
            <w:tcW w:w="2170" w:type="dxa"/>
          </w:tcPr>
          <w:p w14:paraId="17BDF342" w14:textId="77777777" w:rsidR="00501D6B" w:rsidRPr="00F73059" w:rsidRDefault="00501D6B" w:rsidP="005E34A3">
            <w:pPr>
              <w:spacing w:before="240"/>
              <w:ind w:firstLine="34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Poznatim imenima iz hrvatskog književnog miljea povećavamo atraktivnost manifestacije</w:t>
            </w:r>
          </w:p>
        </w:tc>
        <w:tc>
          <w:tcPr>
            <w:tcW w:w="1333" w:type="dxa"/>
          </w:tcPr>
          <w:p w14:paraId="6D29F26B" w14:textId="77777777" w:rsidR="00501D6B" w:rsidRPr="00F73059" w:rsidRDefault="00501D6B" w:rsidP="005E34A3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 xml:space="preserve">Broj sudionika </w:t>
            </w:r>
          </w:p>
        </w:tc>
        <w:tc>
          <w:tcPr>
            <w:tcW w:w="1138" w:type="dxa"/>
          </w:tcPr>
          <w:p w14:paraId="7D45F2D8" w14:textId="56BBDBC9" w:rsidR="00501D6B" w:rsidRPr="00F73059" w:rsidRDefault="00B72D17" w:rsidP="005E34A3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79" w:type="dxa"/>
          </w:tcPr>
          <w:p w14:paraId="7F8251F5" w14:textId="77777777" w:rsidR="00501D6B" w:rsidRPr="00F73059" w:rsidRDefault="00501D6B" w:rsidP="005E34A3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KICOŠ</w:t>
            </w:r>
          </w:p>
        </w:tc>
        <w:tc>
          <w:tcPr>
            <w:tcW w:w="1138" w:type="dxa"/>
          </w:tcPr>
          <w:p w14:paraId="458F3032" w14:textId="157AAB20" w:rsidR="00501D6B" w:rsidRPr="00F73059" w:rsidRDefault="00FC3DBE" w:rsidP="005E34A3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7</w:t>
            </w:r>
            <w:r w:rsidR="00B72D17" w:rsidRPr="00F730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8" w:type="dxa"/>
          </w:tcPr>
          <w:p w14:paraId="2138C250" w14:textId="0EFCD8C8" w:rsidR="00501D6B" w:rsidRPr="00F73059" w:rsidRDefault="00A0333F" w:rsidP="005E34A3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8</w:t>
            </w:r>
            <w:r w:rsidR="00B72D17" w:rsidRPr="00F730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8" w:type="dxa"/>
          </w:tcPr>
          <w:p w14:paraId="198329DE" w14:textId="77777777" w:rsidR="00501D6B" w:rsidRPr="00F73059" w:rsidRDefault="00C23D2E" w:rsidP="005E34A3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120</w:t>
            </w:r>
          </w:p>
        </w:tc>
      </w:tr>
    </w:tbl>
    <w:p w14:paraId="42B51C36" w14:textId="77777777" w:rsidR="00501D6B" w:rsidRPr="00F73059" w:rsidRDefault="00501D6B" w:rsidP="00501D6B">
      <w:pPr>
        <w:contextualSpacing/>
        <w:jc w:val="both"/>
        <w:rPr>
          <w:rFonts w:ascii="Times New Roman" w:hAnsi="Times New Roman" w:cs="Times New Roman"/>
          <w:b/>
          <w:color w:val="FF0000"/>
          <w:u w:val="single"/>
        </w:rPr>
      </w:pPr>
    </w:p>
    <w:p w14:paraId="39080E79" w14:textId="77777777" w:rsidR="00501D6B" w:rsidRPr="00F73059" w:rsidRDefault="00C23D2E" w:rsidP="00501D6B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F73059">
        <w:rPr>
          <w:rFonts w:ascii="Times New Roman" w:hAnsi="Times New Roman" w:cs="Times New Roman"/>
          <w:b/>
          <w:color w:val="FF0000"/>
          <w:u w:val="single"/>
        </w:rPr>
        <w:t>PUTOVIMA NAIVE – PREMA NASLJEĐU EUGENA BUKTENICE</w:t>
      </w:r>
      <w:r w:rsidR="00A2065D" w:rsidRPr="00F73059">
        <w:rPr>
          <w:rFonts w:ascii="Times New Roman" w:hAnsi="Times New Roman" w:cs="Times New Roman"/>
          <w:b/>
          <w:color w:val="FF0000"/>
          <w:u w:val="single"/>
        </w:rPr>
        <w:t>- DANI EUGENA BUKTENICE</w:t>
      </w:r>
    </w:p>
    <w:p w14:paraId="051FFD0B" w14:textId="77777777" w:rsidR="00BE4D95" w:rsidRPr="00F73059" w:rsidRDefault="00BE4D95" w:rsidP="00BE4D95">
      <w:pPr>
        <w:ind w:left="720"/>
        <w:contextualSpacing/>
        <w:jc w:val="both"/>
        <w:rPr>
          <w:rFonts w:ascii="Times New Roman" w:hAnsi="Times New Roman" w:cs="Times New Roman"/>
          <w:b/>
          <w:color w:val="FF0000"/>
          <w:u w:val="single"/>
        </w:rPr>
      </w:pPr>
    </w:p>
    <w:p w14:paraId="373B549B" w14:textId="77777777" w:rsidR="00BE4D95" w:rsidRPr="00F73059" w:rsidRDefault="00BE4D95" w:rsidP="00385888">
      <w:pPr>
        <w:contextualSpacing/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 xml:space="preserve">Nekoć </w:t>
      </w:r>
      <w:r w:rsidR="00501D6B" w:rsidRPr="00F73059">
        <w:rPr>
          <w:rFonts w:ascii="Times New Roman" w:hAnsi="Times New Roman" w:cs="Times New Roman"/>
        </w:rPr>
        <w:t xml:space="preserve"> likovna kolonija </w:t>
      </w:r>
      <w:r w:rsidRPr="00F73059">
        <w:rPr>
          <w:rFonts w:ascii="Times New Roman" w:hAnsi="Times New Roman" w:cs="Times New Roman"/>
        </w:rPr>
        <w:t xml:space="preserve">„Eugene tebi u čast“ </w:t>
      </w:r>
      <w:r w:rsidR="00501D6B" w:rsidRPr="00F73059">
        <w:rPr>
          <w:rFonts w:ascii="Times New Roman" w:hAnsi="Times New Roman" w:cs="Times New Roman"/>
        </w:rPr>
        <w:t>održava</w:t>
      </w:r>
      <w:r w:rsidRPr="00F73059">
        <w:rPr>
          <w:rFonts w:ascii="Times New Roman" w:hAnsi="Times New Roman" w:cs="Times New Roman"/>
        </w:rPr>
        <w:t>la</w:t>
      </w:r>
      <w:r w:rsidR="00501D6B" w:rsidRPr="00F73059">
        <w:rPr>
          <w:rFonts w:ascii="Times New Roman" w:hAnsi="Times New Roman" w:cs="Times New Roman"/>
        </w:rPr>
        <w:t xml:space="preserve"> se na otoku Šolti, uz manje prekide,</w:t>
      </w:r>
      <w:r w:rsidR="00D71EB9" w:rsidRPr="00F73059">
        <w:rPr>
          <w:rFonts w:ascii="Times New Roman" w:hAnsi="Times New Roman" w:cs="Times New Roman"/>
        </w:rPr>
        <w:t xml:space="preserve"> skoro 3 desetljeća. Prije </w:t>
      </w:r>
      <w:r w:rsidRPr="00F73059">
        <w:rPr>
          <w:rFonts w:ascii="Times New Roman" w:hAnsi="Times New Roman" w:cs="Times New Roman"/>
        </w:rPr>
        <w:t xml:space="preserve">gotovo nekoliko </w:t>
      </w:r>
      <w:r w:rsidR="00501D6B" w:rsidRPr="00F73059">
        <w:rPr>
          <w:rFonts w:ascii="Times New Roman" w:hAnsi="Times New Roman" w:cs="Times New Roman"/>
        </w:rPr>
        <w:t>godina KIC je ponovno pokrenuo ovu manifestaciju uz potporu Općine Šolta prepoznavši ulogu naivnog slikarstva i značaj koji to slikarstvo ima ne samo na našem otoku, već i u čitavom svijetu zahvaljujući svjetski poznatom imenu našeg Eugena Buktenice u čije ime je ova kolonija i pokrenuta.</w:t>
      </w:r>
    </w:p>
    <w:p w14:paraId="7A298E54" w14:textId="77777777" w:rsidR="00501D6B" w:rsidRPr="00F73059" w:rsidRDefault="00501D6B" w:rsidP="00385888">
      <w:pPr>
        <w:contextualSpacing/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Osim promocije otoka Šolte u likovno-kulturnom smislu, ova tradicionalna kolonija potakla je šoltanske slikare da pokrenu male škole naive za najmlađe kako bi se ova tradicija naivnog slikarstva i dalje nastavila i bila prepoznatljiv kulturno-turistički brend na otoku Šolti.</w:t>
      </w:r>
      <w:r w:rsidR="00BE4D95" w:rsidRPr="00F73059">
        <w:rPr>
          <w:rFonts w:ascii="Times New Roman" w:hAnsi="Times New Roman" w:cs="Times New Roman"/>
        </w:rPr>
        <w:t xml:space="preserve"> No u suradnji s Likovnom udrugom „Eugen Buktenica – Đenko“ posljednjih godina razvila se i dobila novu dimenziju cijela manifestacija.</w:t>
      </w:r>
    </w:p>
    <w:p w14:paraId="27462C6C" w14:textId="77777777" w:rsidR="00BE4D95" w:rsidRPr="00F73059" w:rsidRDefault="00BE4D95" w:rsidP="00385888">
      <w:pPr>
        <w:contextualSpacing/>
        <w:jc w:val="both"/>
        <w:rPr>
          <w:rFonts w:ascii="Times New Roman" w:hAnsi="Times New Roman" w:cs="Times New Roman"/>
        </w:rPr>
      </w:pPr>
    </w:p>
    <w:p w14:paraId="4A22E11C" w14:textId="64314A15" w:rsidR="00BE4D95" w:rsidRPr="00F73059" w:rsidRDefault="00BE4D95" w:rsidP="00385888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 xml:space="preserve">Nakon višegodišnjih aktivnosti i proširenja programa udruga je u suradnji s Općinom Šolta i KICOŠ-om te regionalnim i državnim ustanovama, institucijama i srodnim udrugama, zakoračila u realizaciju programa Centar dalmatinske naive te program nadilazi okvire djelovanja Udruge i prelazi na razinu lokalne samouprave. </w:t>
      </w:r>
    </w:p>
    <w:p w14:paraId="3722B9A7" w14:textId="605376D3" w:rsidR="00BE4D95" w:rsidRPr="00F73059" w:rsidRDefault="00385888" w:rsidP="00385888">
      <w:pPr>
        <w:contextualSpacing/>
        <w:jc w:val="both"/>
        <w:rPr>
          <w:rFonts w:ascii="Times New Roman" w:hAnsi="Times New Roman" w:cs="Times New Roman"/>
          <w:color w:val="222222"/>
        </w:rPr>
      </w:pPr>
      <w:r w:rsidRPr="00F73059">
        <w:rPr>
          <w:rFonts w:ascii="Times New Roman" w:hAnsi="Times New Roman" w:cs="Times New Roman"/>
          <w:color w:val="222222"/>
        </w:rPr>
        <w:t xml:space="preserve">Dolazi do </w:t>
      </w:r>
      <w:r w:rsidR="00BE4D95" w:rsidRPr="00F73059">
        <w:rPr>
          <w:rFonts w:ascii="Times New Roman" w:hAnsi="Times New Roman" w:cs="Times New Roman"/>
          <w:color w:val="222222"/>
        </w:rPr>
        <w:t>spajanj</w:t>
      </w:r>
      <w:r w:rsidRPr="00F73059">
        <w:rPr>
          <w:rFonts w:ascii="Times New Roman" w:hAnsi="Times New Roman" w:cs="Times New Roman"/>
          <w:color w:val="222222"/>
        </w:rPr>
        <w:t xml:space="preserve">a </w:t>
      </w:r>
      <w:r w:rsidR="00BE4D95" w:rsidRPr="00F73059">
        <w:rPr>
          <w:rFonts w:ascii="Times New Roman" w:hAnsi="Times New Roman" w:cs="Times New Roman"/>
          <w:color w:val="222222"/>
        </w:rPr>
        <w:t xml:space="preserve">dalmatinske (šoltanske) i podravske (hlebinske) naive, u čemu </w:t>
      </w:r>
      <w:r w:rsidRPr="00F73059">
        <w:rPr>
          <w:rFonts w:ascii="Times New Roman" w:hAnsi="Times New Roman" w:cs="Times New Roman"/>
          <w:color w:val="222222"/>
        </w:rPr>
        <w:t xml:space="preserve">otok Šolta i ova manifestacija </w:t>
      </w:r>
      <w:r w:rsidR="00BE4D95" w:rsidRPr="00F73059">
        <w:rPr>
          <w:rFonts w:ascii="Times New Roman" w:hAnsi="Times New Roman" w:cs="Times New Roman"/>
          <w:color w:val="222222"/>
        </w:rPr>
        <w:t>nai</w:t>
      </w:r>
      <w:r w:rsidRPr="00F73059">
        <w:rPr>
          <w:rFonts w:ascii="Times New Roman" w:hAnsi="Times New Roman" w:cs="Times New Roman"/>
          <w:color w:val="222222"/>
        </w:rPr>
        <w:t>lazi</w:t>
      </w:r>
      <w:r w:rsidR="00BE4D95" w:rsidRPr="00F73059">
        <w:rPr>
          <w:rFonts w:ascii="Times New Roman" w:hAnsi="Times New Roman" w:cs="Times New Roman"/>
          <w:color w:val="222222"/>
        </w:rPr>
        <w:t xml:space="preserve"> na veliku potporu Udruge hlebinskih kipara i slikara naive, članova udruga i srodnih društava, građana te obiju lokalnih samouprava, koje </w:t>
      </w:r>
      <w:r w:rsidR="0005273D" w:rsidRPr="00F73059">
        <w:rPr>
          <w:rFonts w:ascii="Times New Roman" w:hAnsi="Times New Roman" w:cs="Times New Roman"/>
          <w:color w:val="222222"/>
        </w:rPr>
        <w:t>su 2019.</w:t>
      </w:r>
      <w:r w:rsidR="00BE4D95" w:rsidRPr="00F73059">
        <w:rPr>
          <w:rFonts w:ascii="Times New Roman" w:hAnsi="Times New Roman" w:cs="Times New Roman"/>
          <w:color w:val="222222"/>
        </w:rPr>
        <w:t xml:space="preserve"> godine potpis</w:t>
      </w:r>
      <w:r w:rsidR="0005273D" w:rsidRPr="00F73059">
        <w:rPr>
          <w:rFonts w:ascii="Times New Roman" w:hAnsi="Times New Roman" w:cs="Times New Roman"/>
          <w:color w:val="222222"/>
        </w:rPr>
        <w:t>ali</w:t>
      </w:r>
      <w:r w:rsidR="00BE4D95" w:rsidRPr="00F73059">
        <w:rPr>
          <w:rFonts w:ascii="Times New Roman" w:hAnsi="Times New Roman" w:cs="Times New Roman"/>
          <w:color w:val="222222"/>
        </w:rPr>
        <w:t xml:space="preserve"> Povelju o prijateljstvu kako bi osnažile zajedničke težnje i projekte s istim ciljem te unaprijedile suradnju na svim razinama na </w:t>
      </w:r>
      <w:r w:rsidR="00BB1949" w:rsidRPr="00F73059">
        <w:rPr>
          <w:rFonts w:ascii="Times New Roman" w:hAnsi="Times New Roman" w:cs="Times New Roman"/>
          <w:color w:val="222222"/>
        </w:rPr>
        <w:t>području</w:t>
      </w:r>
      <w:r w:rsidR="00BE4D95" w:rsidRPr="00F73059">
        <w:rPr>
          <w:rFonts w:ascii="Times New Roman" w:hAnsi="Times New Roman" w:cs="Times New Roman"/>
          <w:color w:val="222222"/>
        </w:rPr>
        <w:t xml:space="preserve"> lokalne samouprave, a istovremeno potaknule nove zajedničke projekte i programe na nivou regionalne i državne uprave.</w:t>
      </w:r>
    </w:p>
    <w:p w14:paraId="1779039A" w14:textId="77777777" w:rsidR="00E66045" w:rsidRDefault="00E66045" w:rsidP="00385888">
      <w:pPr>
        <w:contextualSpacing/>
        <w:jc w:val="both"/>
        <w:rPr>
          <w:rFonts w:ascii="Times New Roman" w:hAnsi="Times New Roman" w:cs="Times New Roman"/>
          <w:color w:val="222222"/>
        </w:rPr>
      </w:pPr>
    </w:p>
    <w:p w14:paraId="0865CBA6" w14:textId="51F3F7DF" w:rsidR="00DD119A" w:rsidRPr="00F73059" w:rsidRDefault="00DD119A" w:rsidP="00385888">
      <w:pPr>
        <w:contextualSpacing/>
        <w:jc w:val="both"/>
        <w:rPr>
          <w:rFonts w:ascii="Times New Roman" w:hAnsi="Times New Roman" w:cs="Times New Roman"/>
          <w:color w:val="222222"/>
        </w:rPr>
      </w:pPr>
      <w:r w:rsidRPr="00F73059">
        <w:rPr>
          <w:rFonts w:ascii="Times New Roman" w:hAnsi="Times New Roman" w:cs="Times New Roman"/>
          <w:color w:val="222222"/>
        </w:rPr>
        <w:t xml:space="preserve">2020. godine KICOŠ </w:t>
      </w:r>
      <w:r w:rsidR="0005273D" w:rsidRPr="00F73059">
        <w:rPr>
          <w:rFonts w:ascii="Times New Roman" w:hAnsi="Times New Roman" w:cs="Times New Roman"/>
          <w:color w:val="222222"/>
        </w:rPr>
        <w:t xml:space="preserve">je </w:t>
      </w:r>
      <w:r w:rsidRPr="00F73059">
        <w:rPr>
          <w:rFonts w:ascii="Times New Roman" w:hAnsi="Times New Roman" w:cs="Times New Roman"/>
          <w:color w:val="222222"/>
        </w:rPr>
        <w:t>preuz</w:t>
      </w:r>
      <w:r w:rsidR="0005273D" w:rsidRPr="00F73059">
        <w:rPr>
          <w:rFonts w:ascii="Times New Roman" w:hAnsi="Times New Roman" w:cs="Times New Roman"/>
          <w:color w:val="222222"/>
        </w:rPr>
        <w:t>eo</w:t>
      </w:r>
      <w:r w:rsidRPr="00F73059">
        <w:rPr>
          <w:rFonts w:ascii="Times New Roman" w:hAnsi="Times New Roman" w:cs="Times New Roman"/>
          <w:color w:val="222222"/>
        </w:rPr>
        <w:t xml:space="preserve"> organizaciju manifestacije uz potporu Osnivača i uz suradnju s Udrugom i dalje jer je osnaživanjem manifestacije potrebna i</w:t>
      </w:r>
      <w:r w:rsidR="00C4442D" w:rsidRPr="00F73059">
        <w:rPr>
          <w:rFonts w:ascii="Times New Roman" w:hAnsi="Times New Roman" w:cs="Times New Roman"/>
          <w:color w:val="222222"/>
        </w:rPr>
        <w:t xml:space="preserve"> veća</w:t>
      </w:r>
      <w:r w:rsidRPr="00F73059">
        <w:rPr>
          <w:rFonts w:ascii="Times New Roman" w:hAnsi="Times New Roman" w:cs="Times New Roman"/>
          <w:color w:val="222222"/>
        </w:rPr>
        <w:t xml:space="preserve"> financijska potpora te udruženost ljudskih potencijala kako bi se ova manifestacija realizirala.</w:t>
      </w:r>
    </w:p>
    <w:p w14:paraId="44424717" w14:textId="77777777" w:rsidR="00385888" w:rsidRPr="00F73059" w:rsidRDefault="00385888" w:rsidP="00385888">
      <w:pPr>
        <w:contextualSpacing/>
        <w:jc w:val="both"/>
        <w:rPr>
          <w:rFonts w:ascii="Times New Roman" w:hAnsi="Times New Roman" w:cs="Times New Roman"/>
        </w:rPr>
      </w:pPr>
    </w:p>
    <w:p w14:paraId="3DAE2881" w14:textId="77777777" w:rsidR="00501D6B" w:rsidRPr="00F73059" w:rsidRDefault="00501D6B" w:rsidP="00501D6B">
      <w:pPr>
        <w:spacing w:before="240" w:after="0"/>
        <w:ind w:left="360"/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  <w:b/>
        </w:rPr>
        <w:t>Cilj:</w:t>
      </w:r>
      <w:r w:rsidRPr="00F73059">
        <w:rPr>
          <w:rFonts w:ascii="Times New Roman" w:hAnsi="Times New Roman" w:cs="Times New Roman"/>
        </w:rPr>
        <w:t xml:space="preserve"> Razvoj i jačanje naivnog slikarstva kao kulturno-turističkog brenda na otoku Šolti</w:t>
      </w:r>
    </w:p>
    <w:tbl>
      <w:tblPr>
        <w:tblStyle w:val="Reetkatablice"/>
        <w:tblW w:w="105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212"/>
        <w:gridCol w:w="1148"/>
        <w:gridCol w:w="1079"/>
        <w:gridCol w:w="1138"/>
        <w:gridCol w:w="1138"/>
        <w:gridCol w:w="1138"/>
      </w:tblGrid>
      <w:tr w:rsidR="00501D6B" w:rsidRPr="00F73059" w14:paraId="192288A6" w14:textId="77777777" w:rsidTr="005E34A3">
        <w:tc>
          <w:tcPr>
            <w:tcW w:w="1702" w:type="dxa"/>
          </w:tcPr>
          <w:p w14:paraId="5D54ACF6" w14:textId="77777777" w:rsidR="00501D6B" w:rsidRPr="00F73059" w:rsidRDefault="00501D6B" w:rsidP="005E34A3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Pokazatelj rezultata</w:t>
            </w:r>
          </w:p>
        </w:tc>
        <w:tc>
          <w:tcPr>
            <w:tcW w:w="1985" w:type="dxa"/>
          </w:tcPr>
          <w:p w14:paraId="147C39E1" w14:textId="77777777" w:rsidR="00501D6B" w:rsidRPr="00F73059" w:rsidRDefault="00501D6B" w:rsidP="005E34A3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Definicija</w:t>
            </w:r>
          </w:p>
        </w:tc>
        <w:tc>
          <w:tcPr>
            <w:tcW w:w="1212" w:type="dxa"/>
          </w:tcPr>
          <w:p w14:paraId="7CC51E6A" w14:textId="77777777" w:rsidR="00501D6B" w:rsidRPr="00F73059" w:rsidRDefault="00501D6B" w:rsidP="005E34A3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Jedinica</w:t>
            </w:r>
          </w:p>
        </w:tc>
        <w:tc>
          <w:tcPr>
            <w:tcW w:w="1148" w:type="dxa"/>
          </w:tcPr>
          <w:p w14:paraId="312CB2C2" w14:textId="77777777" w:rsidR="00501D6B" w:rsidRPr="00F73059" w:rsidRDefault="00501D6B" w:rsidP="005E34A3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Polazna vrijednos</w:t>
            </w:r>
            <w:r w:rsidRPr="00F73059">
              <w:rPr>
                <w:rFonts w:ascii="Times New Roman" w:hAnsi="Times New Roman" w:cs="Times New Roman"/>
                <w:b/>
              </w:rPr>
              <w:lastRenderedPageBreak/>
              <w:t>t</w:t>
            </w:r>
          </w:p>
        </w:tc>
        <w:tc>
          <w:tcPr>
            <w:tcW w:w="1079" w:type="dxa"/>
          </w:tcPr>
          <w:p w14:paraId="1AD285D5" w14:textId="77777777" w:rsidR="00501D6B" w:rsidRPr="00F73059" w:rsidRDefault="00501D6B" w:rsidP="005E34A3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lastRenderedPageBreak/>
              <w:t>Izvor podatak</w:t>
            </w:r>
            <w:r w:rsidRPr="00F73059">
              <w:rPr>
                <w:rFonts w:ascii="Times New Roman" w:hAnsi="Times New Roman" w:cs="Times New Roman"/>
                <w:b/>
              </w:rPr>
              <w:lastRenderedPageBreak/>
              <w:t>a</w:t>
            </w:r>
          </w:p>
        </w:tc>
        <w:tc>
          <w:tcPr>
            <w:tcW w:w="1138" w:type="dxa"/>
          </w:tcPr>
          <w:p w14:paraId="19650F8D" w14:textId="751ECA9D" w:rsidR="00501D6B" w:rsidRPr="00F73059" w:rsidRDefault="004343BF" w:rsidP="00A25D1D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lastRenderedPageBreak/>
              <w:t>Ciljana vrijednos</w:t>
            </w:r>
            <w:r w:rsidRPr="00F73059">
              <w:rPr>
                <w:rFonts w:ascii="Times New Roman" w:hAnsi="Times New Roman" w:cs="Times New Roman"/>
                <w:b/>
              </w:rPr>
              <w:lastRenderedPageBreak/>
              <w:t>t 20</w:t>
            </w:r>
            <w:r w:rsidR="008367F8" w:rsidRPr="00F73059">
              <w:rPr>
                <w:rFonts w:ascii="Times New Roman" w:hAnsi="Times New Roman" w:cs="Times New Roman"/>
                <w:b/>
              </w:rPr>
              <w:t>2</w:t>
            </w:r>
            <w:r w:rsidR="009928A9">
              <w:rPr>
                <w:rFonts w:ascii="Times New Roman" w:hAnsi="Times New Roman" w:cs="Times New Roman"/>
                <w:b/>
              </w:rPr>
              <w:t>3</w:t>
            </w:r>
            <w:r w:rsidR="00501D6B" w:rsidRPr="00F730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8" w:type="dxa"/>
          </w:tcPr>
          <w:p w14:paraId="55125F86" w14:textId="25DF7F55" w:rsidR="00501D6B" w:rsidRPr="00F73059" w:rsidRDefault="00501D6B" w:rsidP="00266911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lastRenderedPageBreak/>
              <w:t>Ciljana vrijednos</w:t>
            </w:r>
            <w:r w:rsidRPr="00F73059">
              <w:rPr>
                <w:rFonts w:ascii="Times New Roman" w:hAnsi="Times New Roman" w:cs="Times New Roman"/>
                <w:b/>
              </w:rPr>
              <w:lastRenderedPageBreak/>
              <w:t>t 20</w:t>
            </w:r>
            <w:r w:rsidR="00A25D1D" w:rsidRPr="00F73059">
              <w:rPr>
                <w:rFonts w:ascii="Times New Roman" w:hAnsi="Times New Roman" w:cs="Times New Roman"/>
                <w:b/>
              </w:rPr>
              <w:t>2</w:t>
            </w:r>
            <w:r w:rsidR="009928A9">
              <w:rPr>
                <w:rFonts w:ascii="Times New Roman" w:hAnsi="Times New Roman" w:cs="Times New Roman"/>
                <w:b/>
              </w:rPr>
              <w:t>4</w:t>
            </w:r>
            <w:r w:rsidRPr="00F730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8" w:type="dxa"/>
          </w:tcPr>
          <w:p w14:paraId="3CE78693" w14:textId="3DE73A2A" w:rsidR="00501D6B" w:rsidRPr="00F73059" w:rsidRDefault="00501D6B" w:rsidP="00A25D1D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lastRenderedPageBreak/>
              <w:t xml:space="preserve">Ciljana </w:t>
            </w:r>
            <w:r w:rsidR="004343BF" w:rsidRPr="00F73059">
              <w:rPr>
                <w:rFonts w:ascii="Times New Roman" w:hAnsi="Times New Roman" w:cs="Times New Roman"/>
                <w:b/>
              </w:rPr>
              <w:t>vrijednos</w:t>
            </w:r>
            <w:r w:rsidR="004343BF" w:rsidRPr="00F73059">
              <w:rPr>
                <w:rFonts w:ascii="Times New Roman" w:hAnsi="Times New Roman" w:cs="Times New Roman"/>
                <w:b/>
              </w:rPr>
              <w:lastRenderedPageBreak/>
              <w:t>t 20</w:t>
            </w:r>
            <w:r w:rsidR="00266911" w:rsidRPr="00F73059">
              <w:rPr>
                <w:rFonts w:ascii="Times New Roman" w:hAnsi="Times New Roman" w:cs="Times New Roman"/>
                <w:b/>
              </w:rPr>
              <w:t>2</w:t>
            </w:r>
            <w:r w:rsidR="009928A9">
              <w:rPr>
                <w:rFonts w:ascii="Times New Roman" w:hAnsi="Times New Roman" w:cs="Times New Roman"/>
                <w:b/>
              </w:rPr>
              <w:t>5</w:t>
            </w:r>
            <w:r w:rsidR="00B72D17" w:rsidRPr="00F73059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501D6B" w:rsidRPr="00F73059" w14:paraId="09A6CC1E" w14:textId="77777777" w:rsidTr="005E34A3">
        <w:tc>
          <w:tcPr>
            <w:tcW w:w="1702" w:type="dxa"/>
          </w:tcPr>
          <w:p w14:paraId="5CE11A93" w14:textId="77777777" w:rsidR="00501D6B" w:rsidRPr="00F73059" w:rsidRDefault="00501D6B" w:rsidP="005E34A3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lastRenderedPageBreak/>
              <w:t xml:space="preserve">Povećanje broja sudionika (naivnih </w:t>
            </w:r>
            <w:r w:rsidR="00C23B21" w:rsidRPr="00F73059">
              <w:rPr>
                <w:rFonts w:ascii="Times New Roman" w:hAnsi="Times New Roman" w:cs="Times New Roman"/>
              </w:rPr>
              <w:t>umjetnika/polaz-nika male škole naive)</w:t>
            </w:r>
          </w:p>
        </w:tc>
        <w:tc>
          <w:tcPr>
            <w:tcW w:w="1985" w:type="dxa"/>
          </w:tcPr>
          <w:p w14:paraId="42C5642D" w14:textId="77777777" w:rsidR="00501D6B" w:rsidRPr="00F73059" w:rsidRDefault="00501D6B" w:rsidP="005E34A3">
            <w:pPr>
              <w:spacing w:before="240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Prepoznatljivost otoka Šolte kroz kvalitetno organiziran</w:t>
            </w:r>
            <w:r w:rsidR="00C4442D" w:rsidRPr="00F73059">
              <w:rPr>
                <w:rFonts w:ascii="Times New Roman" w:hAnsi="Times New Roman" w:cs="Times New Roman"/>
              </w:rPr>
              <w:t>u</w:t>
            </w:r>
            <w:r w:rsidRPr="00F73059">
              <w:rPr>
                <w:rFonts w:ascii="Times New Roman" w:hAnsi="Times New Roman" w:cs="Times New Roman"/>
              </w:rPr>
              <w:t xml:space="preserve"> i promoviran</w:t>
            </w:r>
            <w:r w:rsidR="00C4442D" w:rsidRPr="00F73059">
              <w:rPr>
                <w:rFonts w:ascii="Times New Roman" w:hAnsi="Times New Roman" w:cs="Times New Roman"/>
              </w:rPr>
              <w:t>u manifestaciju Putovima naive- prema nasljeđu Eugena Buktenice</w:t>
            </w:r>
          </w:p>
        </w:tc>
        <w:tc>
          <w:tcPr>
            <w:tcW w:w="1212" w:type="dxa"/>
          </w:tcPr>
          <w:p w14:paraId="29A0E5F8" w14:textId="77777777" w:rsidR="00501D6B" w:rsidRPr="00F73059" w:rsidRDefault="00501D6B" w:rsidP="005E34A3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Broj polaznika</w:t>
            </w:r>
          </w:p>
        </w:tc>
        <w:tc>
          <w:tcPr>
            <w:tcW w:w="1148" w:type="dxa"/>
          </w:tcPr>
          <w:p w14:paraId="1CA329D9" w14:textId="4FE822AC" w:rsidR="00501D6B" w:rsidRPr="00F73059" w:rsidRDefault="009928A9" w:rsidP="005E34A3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367F8" w:rsidRPr="00F7305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79" w:type="dxa"/>
          </w:tcPr>
          <w:p w14:paraId="3A8919A3" w14:textId="77777777" w:rsidR="00501D6B" w:rsidRPr="00F73059" w:rsidRDefault="00501D6B" w:rsidP="005E34A3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KICOŠ</w:t>
            </w:r>
          </w:p>
        </w:tc>
        <w:tc>
          <w:tcPr>
            <w:tcW w:w="1138" w:type="dxa"/>
          </w:tcPr>
          <w:p w14:paraId="38A957B5" w14:textId="36BD7DB8" w:rsidR="00501D6B" w:rsidRPr="00F73059" w:rsidRDefault="009928A9" w:rsidP="005E34A3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5/70</w:t>
            </w:r>
          </w:p>
        </w:tc>
        <w:tc>
          <w:tcPr>
            <w:tcW w:w="1138" w:type="dxa"/>
          </w:tcPr>
          <w:p w14:paraId="53969E42" w14:textId="374C2B47" w:rsidR="00501D6B" w:rsidRPr="00F73059" w:rsidRDefault="009928A9" w:rsidP="005E34A3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77487" w:rsidRPr="00F7305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8" w:type="dxa"/>
          </w:tcPr>
          <w:p w14:paraId="54422C35" w14:textId="5BFB427E" w:rsidR="00501D6B" w:rsidRPr="00F73059" w:rsidRDefault="009928A9" w:rsidP="005E34A3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7/100</w:t>
            </w:r>
          </w:p>
        </w:tc>
      </w:tr>
      <w:tr w:rsidR="00501D6B" w:rsidRPr="00F73059" w14:paraId="05524F40" w14:textId="77777777" w:rsidTr="005E34A3">
        <w:tc>
          <w:tcPr>
            <w:tcW w:w="1702" w:type="dxa"/>
          </w:tcPr>
          <w:p w14:paraId="5EF14CB9" w14:textId="77777777" w:rsidR="00501D6B" w:rsidRPr="00F73059" w:rsidRDefault="00501D6B" w:rsidP="005E34A3">
            <w:pPr>
              <w:spacing w:before="240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 xml:space="preserve">Povećanje broja posjetitelja na izložbi slika nakon održane </w:t>
            </w:r>
            <w:r w:rsidR="00C23B21" w:rsidRPr="00F73059">
              <w:rPr>
                <w:rFonts w:ascii="Times New Roman" w:hAnsi="Times New Roman" w:cs="Times New Roman"/>
              </w:rPr>
              <w:t>manifestacije te na izložbi u sklopu ljetnog programa izložbi u galeriji</w:t>
            </w:r>
          </w:p>
        </w:tc>
        <w:tc>
          <w:tcPr>
            <w:tcW w:w="1985" w:type="dxa"/>
          </w:tcPr>
          <w:p w14:paraId="6A194D64" w14:textId="77777777" w:rsidR="00501D6B" w:rsidRPr="00F73059" w:rsidRDefault="00501D6B" w:rsidP="005E34A3">
            <w:pPr>
              <w:spacing w:before="240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Prepoznatljivost otoka Šolte kroz kvalitetno organizirane i promovirane likovne kolonije</w:t>
            </w:r>
          </w:p>
        </w:tc>
        <w:tc>
          <w:tcPr>
            <w:tcW w:w="1212" w:type="dxa"/>
          </w:tcPr>
          <w:p w14:paraId="67BADCA7" w14:textId="77777777" w:rsidR="00501D6B" w:rsidRPr="00F73059" w:rsidRDefault="00501D6B" w:rsidP="005E34A3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Broj posjetitelja</w:t>
            </w:r>
          </w:p>
        </w:tc>
        <w:tc>
          <w:tcPr>
            <w:tcW w:w="1148" w:type="dxa"/>
          </w:tcPr>
          <w:p w14:paraId="06AFDF05" w14:textId="7B69A4DF" w:rsidR="00501D6B" w:rsidRPr="00F73059" w:rsidRDefault="009928A9" w:rsidP="005E34A3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9" w:type="dxa"/>
          </w:tcPr>
          <w:p w14:paraId="240B68F5" w14:textId="77777777" w:rsidR="00501D6B" w:rsidRPr="00F73059" w:rsidRDefault="00501D6B" w:rsidP="005E34A3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KICOŠ</w:t>
            </w:r>
          </w:p>
        </w:tc>
        <w:tc>
          <w:tcPr>
            <w:tcW w:w="1138" w:type="dxa"/>
          </w:tcPr>
          <w:p w14:paraId="64C643F0" w14:textId="6DB26F32" w:rsidR="00501D6B" w:rsidRPr="00F73059" w:rsidRDefault="00E77487" w:rsidP="005E34A3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1</w:t>
            </w:r>
            <w:r w:rsidR="009928A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8" w:type="dxa"/>
          </w:tcPr>
          <w:p w14:paraId="25292C39" w14:textId="640846B6" w:rsidR="00501D6B" w:rsidRPr="00F73059" w:rsidRDefault="004343BF" w:rsidP="005E34A3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1</w:t>
            </w:r>
            <w:r w:rsidR="009928A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8" w:type="dxa"/>
          </w:tcPr>
          <w:p w14:paraId="37925EF9" w14:textId="27B5524A" w:rsidR="00501D6B" w:rsidRPr="00F73059" w:rsidRDefault="009928A9" w:rsidP="004343BF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14:paraId="41B70718" w14:textId="77777777" w:rsidR="00501D6B" w:rsidRPr="00F73059" w:rsidRDefault="00501D6B" w:rsidP="00501D6B">
      <w:pPr>
        <w:ind w:left="720"/>
        <w:contextualSpacing/>
        <w:jc w:val="both"/>
        <w:rPr>
          <w:rFonts w:ascii="Times New Roman" w:hAnsi="Times New Roman" w:cs="Times New Roman"/>
        </w:rPr>
      </w:pPr>
    </w:p>
    <w:p w14:paraId="2597EA14" w14:textId="77777777" w:rsidR="00501D6B" w:rsidRPr="00F73059" w:rsidRDefault="00501D6B" w:rsidP="00501D6B">
      <w:pPr>
        <w:ind w:left="284"/>
        <w:contextualSpacing/>
        <w:jc w:val="both"/>
        <w:rPr>
          <w:rFonts w:ascii="Times New Roman" w:hAnsi="Times New Roman" w:cs="Times New Roman"/>
          <w:b/>
          <w:color w:val="FF0000"/>
          <w:u w:val="single"/>
        </w:rPr>
      </w:pPr>
    </w:p>
    <w:p w14:paraId="4FFBCA3F" w14:textId="77777777" w:rsidR="00501D6B" w:rsidRPr="00F73059" w:rsidRDefault="00A25D1D" w:rsidP="00501D6B">
      <w:pPr>
        <w:ind w:left="284"/>
        <w:contextualSpacing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F73059">
        <w:rPr>
          <w:rFonts w:ascii="Times New Roman" w:hAnsi="Times New Roman" w:cs="Times New Roman"/>
          <w:b/>
          <w:color w:val="FF0000"/>
          <w:u w:val="single"/>
        </w:rPr>
        <w:t>3</w:t>
      </w:r>
      <w:r w:rsidR="00501D6B" w:rsidRPr="00F73059">
        <w:rPr>
          <w:rFonts w:ascii="Times New Roman" w:hAnsi="Times New Roman" w:cs="Times New Roman"/>
          <w:b/>
          <w:color w:val="FF0000"/>
          <w:u w:val="single"/>
        </w:rPr>
        <w:t>. O</w:t>
      </w:r>
      <w:r w:rsidR="005623AC" w:rsidRPr="00F73059">
        <w:rPr>
          <w:rFonts w:ascii="Times New Roman" w:hAnsi="Times New Roman" w:cs="Times New Roman"/>
          <w:b/>
          <w:color w:val="FF0000"/>
          <w:u w:val="single"/>
        </w:rPr>
        <w:t xml:space="preserve">RGANIZIRANJE </w:t>
      </w:r>
      <w:r w:rsidR="004343BF" w:rsidRPr="00F73059">
        <w:rPr>
          <w:rFonts w:ascii="Times New Roman" w:hAnsi="Times New Roman" w:cs="Times New Roman"/>
          <w:b/>
          <w:color w:val="FF0000"/>
          <w:u w:val="single"/>
        </w:rPr>
        <w:t>KULTURNI</w:t>
      </w:r>
      <w:r w:rsidR="005623AC" w:rsidRPr="00F73059">
        <w:rPr>
          <w:rFonts w:ascii="Times New Roman" w:hAnsi="Times New Roman" w:cs="Times New Roman"/>
          <w:b/>
          <w:color w:val="FF0000"/>
          <w:u w:val="single"/>
        </w:rPr>
        <w:t>H MANIFESTACIJA</w:t>
      </w:r>
      <w:r w:rsidR="00675628" w:rsidRPr="00F73059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E77487" w:rsidRPr="00F73059">
        <w:rPr>
          <w:rFonts w:ascii="Times New Roman" w:hAnsi="Times New Roman" w:cs="Times New Roman"/>
          <w:b/>
          <w:color w:val="FF0000"/>
          <w:u w:val="single"/>
        </w:rPr>
        <w:t>(proljeće/jesen s naglaskom na ljetne manifestacije)</w:t>
      </w:r>
    </w:p>
    <w:p w14:paraId="098AA995" w14:textId="77777777" w:rsidR="00501D6B" w:rsidRPr="00F73059" w:rsidRDefault="00501D6B" w:rsidP="00501D6B">
      <w:pPr>
        <w:ind w:left="720"/>
        <w:contextualSpacing/>
        <w:jc w:val="both"/>
        <w:rPr>
          <w:rFonts w:ascii="Times New Roman" w:hAnsi="Times New Roman" w:cs="Times New Roman"/>
          <w:b/>
          <w:color w:val="FF0000"/>
          <w:u w:val="single"/>
        </w:rPr>
      </w:pPr>
    </w:p>
    <w:p w14:paraId="279872AD" w14:textId="77777777" w:rsidR="00E77487" w:rsidRPr="00F73059" w:rsidRDefault="004343BF" w:rsidP="00501D6B">
      <w:pPr>
        <w:ind w:left="720"/>
        <w:contextualSpacing/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 xml:space="preserve">Ovaj program uključuje troškove vezane za održavanje raznih manifestacija </w:t>
      </w:r>
      <w:r w:rsidR="00E77487" w:rsidRPr="00F73059">
        <w:rPr>
          <w:rFonts w:ascii="Times New Roman" w:hAnsi="Times New Roman" w:cs="Times New Roman"/>
        </w:rPr>
        <w:t xml:space="preserve">s naglaskom na manifestacije u sklopu </w:t>
      </w:r>
      <w:r w:rsidR="00CA78A6" w:rsidRPr="00F73059">
        <w:rPr>
          <w:rFonts w:ascii="Times New Roman" w:hAnsi="Times New Roman" w:cs="Times New Roman"/>
        </w:rPr>
        <w:t>Š</w:t>
      </w:r>
      <w:r w:rsidR="00501D6B" w:rsidRPr="00F73059">
        <w:rPr>
          <w:rFonts w:ascii="Times New Roman" w:hAnsi="Times New Roman" w:cs="Times New Roman"/>
        </w:rPr>
        <w:t>oltanskog kulturnog l</w:t>
      </w:r>
      <w:r w:rsidR="00E77487" w:rsidRPr="00F73059">
        <w:rPr>
          <w:rFonts w:ascii="Times New Roman" w:hAnsi="Times New Roman" w:cs="Times New Roman"/>
        </w:rPr>
        <w:t>je</w:t>
      </w:r>
      <w:r w:rsidR="00501D6B" w:rsidRPr="00F73059">
        <w:rPr>
          <w:rFonts w:ascii="Times New Roman" w:hAnsi="Times New Roman" w:cs="Times New Roman"/>
        </w:rPr>
        <w:t>ta</w:t>
      </w:r>
      <w:r w:rsidR="00E77487" w:rsidRPr="00F73059">
        <w:rPr>
          <w:rFonts w:ascii="Times New Roman" w:hAnsi="Times New Roman" w:cs="Times New Roman"/>
        </w:rPr>
        <w:t xml:space="preserve"> kao i </w:t>
      </w:r>
      <w:r w:rsidR="00D71EB9" w:rsidRPr="00F73059">
        <w:rPr>
          <w:rFonts w:ascii="Times New Roman" w:hAnsi="Times New Roman" w:cs="Times New Roman"/>
        </w:rPr>
        <w:t>manifestacija koje se organiziraju i tijekom cijele godine</w:t>
      </w:r>
      <w:r w:rsidR="00E77487" w:rsidRPr="00F73059">
        <w:rPr>
          <w:rFonts w:ascii="Times New Roman" w:hAnsi="Times New Roman" w:cs="Times New Roman"/>
        </w:rPr>
        <w:t xml:space="preserve"> kako bi kulturni sadržaji bili dostupni tijekom cijele godine svim stanovnicima otoka</w:t>
      </w:r>
      <w:r w:rsidR="00501D6B" w:rsidRPr="00F73059">
        <w:rPr>
          <w:rFonts w:ascii="Times New Roman" w:hAnsi="Times New Roman" w:cs="Times New Roman"/>
        </w:rPr>
        <w:t xml:space="preserve">. Posjećenost </w:t>
      </w:r>
      <w:r w:rsidRPr="00F73059">
        <w:rPr>
          <w:rFonts w:ascii="Times New Roman" w:hAnsi="Times New Roman" w:cs="Times New Roman"/>
        </w:rPr>
        <w:t>manifestacij</w:t>
      </w:r>
      <w:r w:rsidR="00E77487" w:rsidRPr="00F73059">
        <w:rPr>
          <w:rFonts w:ascii="Times New Roman" w:hAnsi="Times New Roman" w:cs="Times New Roman"/>
        </w:rPr>
        <w:t>a</w:t>
      </w:r>
      <w:r w:rsidR="00501D6B" w:rsidRPr="00F73059">
        <w:rPr>
          <w:rFonts w:ascii="Times New Roman" w:hAnsi="Times New Roman" w:cs="Times New Roman"/>
        </w:rPr>
        <w:t xml:space="preserve"> i velik broj stranih posjetitelja pokazatelj su atraktivnosti ovakvog jednog programa </w:t>
      </w:r>
      <w:r w:rsidR="00E77487" w:rsidRPr="00F73059">
        <w:rPr>
          <w:rFonts w:ascii="Times New Roman" w:hAnsi="Times New Roman" w:cs="Times New Roman"/>
        </w:rPr>
        <w:t xml:space="preserve">u kojem gostuju izvođači i umjetnici iz cijele Hrvatske i šire, ali i svoje mjesto u šoltanskom kulturnom mozaiku imaju i udruge otoka Šolte, što je posebno važno s više aspekata, posebno radi pluralizma i važnosti kulturnog amaterizma. </w:t>
      </w:r>
    </w:p>
    <w:p w14:paraId="1E741D82" w14:textId="3DA0CB73" w:rsidR="00501D6B" w:rsidRPr="00F73059" w:rsidRDefault="00501D6B" w:rsidP="00501D6B">
      <w:pPr>
        <w:ind w:left="720"/>
        <w:contextualSpacing/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 xml:space="preserve">Promidžba otočke kulture i tradicije prezentira se </w:t>
      </w:r>
      <w:r w:rsidR="004343BF" w:rsidRPr="00F73059">
        <w:rPr>
          <w:rFonts w:ascii="Times New Roman" w:hAnsi="Times New Roman" w:cs="Times New Roman"/>
        </w:rPr>
        <w:t xml:space="preserve">raznim </w:t>
      </w:r>
      <w:r w:rsidRPr="00F73059">
        <w:rPr>
          <w:rFonts w:ascii="Times New Roman" w:hAnsi="Times New Roman" w:cs="Times New Roman"/>
        </w:rPr>
        <w:t xml:space="preserve">izložbama </w:t>
      </w:r>
      <w:r w:rsidR="004343BF" w:rsidRPr="00F73059">
        <w:rPr>
          <w:rFonts w:ascii="Times New Roman" w:hAnsi="Times New Roman" w:cs="Times New Roman"/>
        </w:rPr>
        <w:t>(umjetničk</w:t>
      </w:r>
      <w:r w:rsidR="00E77487" w:rsidRPr="00F73059">
        <w:rPr>
          <w:rFonts w:ascii="Times New Roman" w:hAnsi="Times New Roman" w:cs="Times New Roman"/>
        </w:rPr>
        <w:t xml:space="preserve">im i </w:t>
      </w:r>
      <w:r w:rsidR="007B3C65" w:rsidRPr="00F73059">
        <w:rPr>
          <w:rFonts w:ascii="Times New Roman" w:hAnsi="Times New Roman" w:cs="Times New Roman"/>
        </w:rPr>
        <w:t>amaterskim izložbama</w:t>
      </w:r>
      <w:r w:rsidR="004343BF" w:rsidRPr="00F73059">
        <w:rPr>
          <w:rFonts w:ascii="Times New Roman" w:hAnsi="Times New Roman" w:cs="Times New Roman"/>
        </w:rPr>
        <w:t xml:space="preserve">), </w:t>
      </w:r>
      <w:r w:rsidR="005E34A3" w:rsidRPr="00F73059">
        <w:rPr>
          <w:rFonts w:ascii="Times New Roman" w:hAnsi="Times New Roman" w:cs="Times New Roman"/>
        </w:rPr>
        <w:t>na</w:t>
      </w:r>
      <w:r w:rsidR="00675628" w:rsidRPr="00F73059">
        <w:rPr>
          <w:rFonts w:ascii="Times New Roman" w:hAnsi="Times New Roman" w:cs="Times New Roman"/>
        </w:rPr>
        <w:t>stupima otočkih udruga i nastupima</w:t>
      </w:r>
      <w:r w:rsidR="005E34A3" w:rsidRPr="00F73059">
        <w:rPr>
          <w:rFonts w:ascii="Times New Roman" w:hAnsi="Times New Roman" w:cs="Times New Roman"/>
        </w:rPr>
        <w:t xml:space="preserve"> gostujućih udruga</w:t>
      </w:r>
      <w:r w:rsidR="007B3C65" w:rsidRPr="00F73059">
        <w:rPr>
          <w:rFonts w:ascii="Times New Roman" w:hAnsi="Times New Roman" w:cs="Times New Roman"/>
        </w:rPr>
        <w:t xml:space="preserve"> i pojedinaca</w:t>
      </w:r>
      <w:r w:rsidR="004740C2" w:rsidRPr="00F73059">
        <w:rPr>
          <w:rFonts w:ascii="Times New Roman" w:hAnsi="Times New Roman" w:cs="Times New Roman"/>
        </w:rPr>
        <w:t>, kao i iskorištavanjem vlastitih resursa i organizacijom književnih manifestacija koje obogaćuju kulturnu ponudu te potiču suradnju među udrugama i pojedincima s KIC-om.</w:t>
      </w:r>
    </w:p>
    <w:p w14:paraId="679CC2B7" w14:textId="77777777" w:rsidR="00501D6B" w:rsidRPr="00F73059" w:rsidRDefault="00501D6B" w:rsidP="00501D6B">
      <w:pPr>
        <w:ind w:left="720"/>
        <w:contextualSpacing/>
        <w:jc w:val="both"/>
        <w:rPr>
          <w:rFonts w:ascii="Times New Roman" w:hAnsi="Times New Roman" w:cs="Times New Roman"/>
        </w:rPr>
      </w:pPr>
    </w:p>
    <w:p w14:paraId="03E6D30E" w14:textId="77777777" w:rsidR="00501D6B" w:rsidRPr="00F73059" w:rsidRDefault="00501D6B" w:rsidP="00501D6B">
      <w:pPr>
        <w:spacing w:before="240" w:after="0"/>
        <w:ind w:left="360"/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  <w:b/>
        </w:rPr>
        <w:t>Cilj:</w:t>
      </w:r>
      <w:r w:rsidRPr="00F73059">
        <w:rPr>
          <w:rFonts w:ascii="Times New Roman" w:hAnsi="Times New Roman" w:cs="Times New Roman"/>
        </w:rPr>
        <w:t xml:space="preserve"> Promidžba otočke kulture i tradicije</w:t>
      </w:r>
      <w:r w:rsidR="007B3C65" w:rsidRPr="00F73059">
        <w:rPr>
          <w:rFonts w:ascii="Times New Roman" w:hAnsi="Times New Roman" w:cs="Times New Roman"/>
        </w:rPr>
        <w:t xml:space="preserve"> i raznovrsnost kulturne ponude </w:t>
      </w:r>
    </w:p>
    <w:tbl>
      <w:tblPr>
        <w:tblStyle w:val="Reetkatablice"/>
        <w:tblW w:w="10593" w:type="dxa"/>
        <w:tblInd w:w="-318" w:type="dxa"/>
        <w:tblLook w:val="04A0" w:firstRow="1" w:lastRow="0" w:firstColumn="1" w:lastColumn="0" w:noHBand="0" w:noVBand="1"/>
      </w:tblPr>
      <w:tblGrid>
        <w:gridCol w:w="1694"/>
        <w:gridCol w:w="1866"/>
        <w:gridCol w:w="1256"/>
        <w:gridCol w:w="1170"/>
        <w:gridCol w:w="1097"/>
        <w:gridCol w:w="1170"/>
        <w:gridCol w:w="1170"/>
        <w:gridCol w:w="1170"/>
      </w:tblGrid>
      <w:tr w:rsidR="00501D6B" w:rsidRPr="00F73059" w14:paraId="5FAC5B62" w14:textId="77777777" w:rsidTr="005E34A3">
        <w:tc>
          <w:tcPr>
            <w:tcW w:w="1702" w:type="dxa"/>
          </w:tcPr>
          <w:p w14:paraId="493B7B21" w14:textId="77777777" w:rsidR="00501D6B" w:rsidRPr="00F73059" w:rsidRDefault="00501D6B" w:rsidP="005E34A3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Pokazatelj rezultata</w:t>
            </w:r>
          </w:p>
        </w:tc>
        <w:tc>
          <w:tcPr>
            <w:tcW w:w="1985" w:type="dxa"/>
          </w:tcPr>
          <w:p w14:paraId="09EF7FED" w14:textId="77777777" w:rsidR="00501D6B" w:rsidRPr="00F73059" w:rsidRDefault="00501D6B" w:rsidP="005E34A3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Definicija</w:t>
            </w:r>
          </w:p>
        </w:tc>
        <w:tc>
          <w:tcPr>
            <w:tcW w:w="1275" w:type="dxa"/>
          </w:tcPr>
          <w:p w14:paraId="440B5FE5" w14:textId="77777777" w:rsidR="00501D6B" w:rsidRPr="00F73059" w:rsidRDefault="00501D6B" w:rsidP="005E34A3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Jedinica</w:t>
            </w:r>
          </w:p>
        </w:tc>
        <w:tc>
          <w:tcPr>
            <w:tcW w:w="1138" w:type="dxa"/>
          </w:tcPr>
          <w:p w14:paraId="036AA1E5" w14:textId="77777777" w:rsidR="00501D6B" w:rsidRPr="00F73059" w:rsidRDefault="00501D6B" w:rsidP="005E34A3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Polazna vrijednost</w:t>
            </w:r>
          </w:p>
        </w:tc>
        <w:tc>
          <w:tcPr>
            <w:tcW w:w="1079" w:type="dxa"/>
          </w:tcPr>
          <w:p w14:paraId="2CD18F88" w14:textId="77777777" w:rsidR="00501D6B" w:rsidRPr="00F73059" w:rsidRDefault="00501D6B" w:rsidP="005E34A3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Izvor podataka</w:t>
            </w:r>
          </w:p>
        </w:tc>
        <w:tc>
          <w:tcPr>
            <w:tcW w:w="1138" w:type="dxa"/>
          </w:tcPr>
          <w:p w14:paraId="7E7C16DD" w14:textId="48BCA221" w:rsidR="00501D6B" w:rsidRPr="00F73059" w:rsidRDefault="00501D6B" w:rsidP="00266911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Ciljana vrijednost 20</w:t>
            </w:r>
            <w:r w:rsidR="004740C2" w:rsidRPr="00F73059">
              <w:rPr>
                <w:rFonts w:ascii="Times New Roman" w:hAnsi="Times New Roman" w:cs="Times New Roman"/>
                <w:b/>
              </w:rPr>
              <w:t>2</w:t>
            </w:r>
            <w:r w:rsidR="007A5EBE">
              <w:rPr>
                <w:rFonts w:ascii="Times New Roman" w:hAnsi="Times New Roman" w:cs="Times New Roman"/>
                <w:b/>
              </w:rPr>
              <w:t>3</w:t>
            </w:r>
            <w:r w:rsidRPr="00F730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8" w:type="dxa"/>
          </w:tcPr>
          <w:p w14:paraId="798620E8" w14:textId="1B7E28B3" w:rsidR="00501D6B" w:rsidRPr="00F73059" w:rsidRDefault="00A25D1D" w:rsidP="00266911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Ciljana vrijednost 202</w:t>
            </w:r>
            <w:r w:rsidR="007A5EBE">
              <w:rPr>
                <w:rFonts w:ascii="Times New Roman" w:hAnsi="Times New Roman" w:cs="Times New Roman"/>
                <w:b/>
              </w:rPr>
              <w:t>4</w:t>
            </w:r>
            <w:r w:rsidR="00501D6B" w:rsidRPr="00F730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8" w:type="dxa"/>
          </w:tcPr>
          <w:p w14:paraId="29A9519A" w14:textId="6AF1DA22" w:rsidR="00501D6B" w:rsidRPr="00F73059" w:rsidRDefault="005E34A3" w:rsidP="00266911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Ciljana vrijednost 20</w:t>
            </w:r>
            <w:r w:rsidR="00A25D1D" w:rsidRPr="00F73059">
              <w:rPr>
                <w:rFonts w:ascii="Times New Roman" w:hAnsi="Times New Roman" w:cs="Times New Roman"/>
                <w:b/>
              </w:rPr>
              <w:t>2</w:t>
            </w:r>
            <w:r w:rsidR="007A5EBE">
              <w:rPr>
                <w:rFonts w:ascii="Times New Roman" w:hAnsi="Times New Roman" w:cs="Times New Roman"/>
                <w:b/>
              </w:rPr>
              <w:t>5</w:t>
            </w:r>
            <w:r w:rsidR="00501D6B" w:rsidRPr="00F73059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501D6B" w:rsidRPr="00F73059" w14:paraId="7010F88F" w14:textId="77777777" w:rsidTr="005E34A3">
        <w:tc>
          <w:tcPr>
            <w:tcW w:w="1702" w:type="dxa"/>
          </w:tcPr>
          <w:p w14:paraId="723AA1A7" w14:textId="77777777" w:rsidR="00501D6B" w:rsidRPr="00F73059" w:rsidRDefault="005E34A3" w:rsidP="005E34A3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 xml:space="preserve">Broj posjetitelja </w:t>
            </w:r>
            <w:r w:rsidR="004740C2" w:rsidRPr="00F73059">
              <w:rPr>
                <w:rFonts w:ascii="Times New Roman" w:hAnsi="Times New Roman" w:cs="Times New Roman"/>
              </w:rPr>
              <w:t>manifestacijama</w:t>
            </w:r>
            <w:r w:rsidRPr="00F73059">
              <w:rPr>
                <w:rFonts w:ascii="Times New Roman" w:hAnsi="Times New Roman" w:cs="Times New Roman"/>
              </w:rPr>
              <w:t xml:space="preserve"> kulturnog ljeta</w:t>
            </w:r>
            <w:r w:rsidR="004740C2" w:rsidRPr="00F73059">
              <w:rPr>
                <w:rFonts w:ascii="Times New Roman" w:hAnsi="Times New Roman" w:cs="Times New Roman"/>
              </w:rPr>
              <w:t xml:space="preserve"> u organizaciji KICOŠ-a</w:t>
            </w:r>
            <w:r w:rsidR="00501D6B" w:rsidRPr="00F73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14:paraId="4E5888D1" w14:textId="77777777" w:rsidR="00501D6B" w:rsidRPr="00F73059" w:rsidRDefault="00501D6B" w:rsidP="005E34A3">
            <w:pPr>
              <w:spacing w:before="240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 xml:space="preserve">Uspješnost ovog projekta očitovala bi se u posjećenosti raznih </w:t>
            </w:r>
            <w:r w:rsidR="005E34A3" w:rsidRPr="00F73059">
              <w:rPr>
                <w:rFonts w:ascii="Times New Roman" w:hAnsi="Times New Roman" w:cs="Times New Roman"/>
              </w:rPr>
              <w:t>manifestacija</w:t>
            </w:r>
          </w:p>
        </w:tc>
        <w:tc>
          <w:tcPr>
            <w:tcW w:w="1275" w:type="dxa"/>
          </w:tcPr>
          <w:p w14:paraId="35858B39" w14:textId="77777777" w:rsidR="00501D6B" w:rsidRPr="00F73059" w:rsidRDefault="00501D6B" w:rsidP="005E34A3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Broj posjetitelja</w:t>
            </w:r>
          </w:p>
        </w:tc>
        <w:tc>
          <w:tcPr>
            <w:tcW w:w="1138" w:type="dxa"/>
          </w:tcPr>
          <w:p w14:paraId="5F3AE69E" w14:textId="40888E43" w:rsidR="00501D6B" w:rsidRPr="00F73059" w:rsidRDefault="005E34A3" w:rsidP="005E34A3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3</w:t>
            </w:r>
            <w:r w:rsidR="00A9639E" w:rsidRPr="00F73059">
              <w:rPr>
                <w:rFonts w:ascii="Times New Roman" w:hAnsi="Times New Roman" w:cs="Times New Roman"/>
              </w:rPr>
              <w:t>5</w:t>
            </w:r>
            <w:r w:rsidRPr="00F73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9" w:type="dxa"/>
          </w:tcPr>
          <w:p w14:paraId="71AE1E3A" w14:textId="77777777" w:rsidR="00501D6B" w:rsidRPr="00F73059" w:rsidRDefault="00501D6B" w:rsidP="005E34A3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KICOŠ</w:t>
            </w:r>
          </w:p>
        </w:tc>
        <w:tc>
          <w:tcPr>
            <w:tcW w:w="1138" w:type="dxa"/>
          </w:tcPr>
          <w:p w14:paraId="3FCA8750" w14:textId="101BF953" w:rsidR="00501D6B" w:rsidRPr="00F73059" w:rsidRDefault="008D3FCD" w:rsidP="005E34A3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A5EB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8" w:type="dxa"/>
          </w:tcPr>
          <w:p w14:paraId="57B5E5CC" w14:textId="45CDA16C" w:rsidR="00501D6B" w:rsidRPr="00F73059" w:rsidRDefault="008D3FCD" w:rsidP="005E34A3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A5EBE">
              <w:rPr>
                <w:rFonts w:ascii="Times New Roman" w:hAnsi="Times New Roman" w:cs="Times New Roman"/>
              </w:rPr>
              <w:t>5</w:t>
            </w:r>
            <w:r w:rsidR="004740C2" w:rsidRPr="00F73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</w:tcPr>
          <w:p w14:paraId="783DA5DD" w14:textId="021FAE9F" w:rsidR="00501D6B" w:rsidRPr="00F73059" w:rsidRDefault="008D3FCD" w:rsidP="005E34A3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A5EBE">
              <w:rPr>
                <w:rFonts w:ascii="Times New Roman" w:hAnsi="Times New Roman" w:cs="Times New Roman"/>
              </w:rPr>
              <w:t>0</w:t>
            </w:r>
            <w:r w:rsidR="004740C2" w:rsidRPr="00F73059">
              <w:rPr>
                <w:rFonts w:ascii="Times New Roman" w:hAnsi="Times New Roman" w:cs="Times New Roman"/>
              </w:rPr>
              <w:t>0</w:t>
            </w:r>
          </w:p>
        </w:tc>
      </w:tr>
    </w:tbl>
    <w:p w14:paraId="561C67BB" w14:textId="77777777" w:rsidR="00A25D1D" w:rsidRDefault="00A25D1D" w:rsidP="0014689C">
      <w:pPr>
        <w:rPr>
          <w:rFonts w:ascii="Times New Roman" w:hAnsi="Times New Roman" w:cs="Times New Roman"/>
          <w:b/>
          <w:sz w:val="28"/>
          <w:szCs w:val="28"/>
        </w:rPr>
      </w:pPr>
    </w:p>
    <w:p w14:paraId="06F6CFE6" w14:textId="77777777" w:rsidR="00CB1F1F" w:rsidRPr="00F73059" w:rsidRDefault="00CB1F1F" w:rsidP="0014689C">
      <w:pPr>
        <w:rPr>
          <w:rFonts w:ascii="Times New Roman" w:hAnsi="Times New Roman" w:cs="Times New Roman"/>
          <w:b/>
          <w:sz w:val="28"/>
          <w:szCs w:val="28"/>
        </w:rPr>
      </w:pPr>
    </w:p>
    <w:p w14:paraId="1AC44C6C" w14:textId="77777777" w:rsidR="00277394" w:rsidRPr="00F73059" w:rsidRDefault="00CB046D" w:rsidP="00277394">
      <w:pPr>
        <w:ind w:left="360"/>
        <w:rPr>
          <w:rFonts w:ascii="Times New Roman" w:hAnsi="Times New Roman" w:cs="Times New Roman"/>
          <w:b/>
          <w:color w:val="FF0000"/>
          <w:u w:val="single"/>
        </w:rPr>
      </w:pPr>
      <w:r w:rsidRPr="00F73059">
        <w:rPr>
          <w:rFonts w:ascii="Times New Roman" w:hAnsi="Times New Roman" w:cs="Times New Roman"/>
          <w:b/>
          <w:color w:val="FF0000"/>
          <w:u w:val="single"/>
        </w:rPr>
        <w:lastRenderedPageBreak/>
        <w:t>4. LjETNI PROGRAM IZLOŽBI</w:t>
      </w:r>
      <w:r w:rsidR="00277394" w:rsidRPr="00F73059">
        <w:rPr>
          <w:rFonts w:ascii="Times New Roman" w:hAnsi="Times New Roman" w:cs="Times New Roman"/>
          <w:b/>
          <w:color w:val="FF0000"/>
          <w:u w:val="single"/>
        </w:rPr>
        <w:t xml:space="preserve"> U GALERIJI BRATSKE KUĆE U GROHOTAMA</w:t>
      </w:r>
    </w:p>
    <w:p w14:paraId="77B49CC1" w14:textId="349EE3AC" w:rsidR="00277394" w:rsidRPr="00F73059" w:rsidRDefault="00277394" w:rsidP="008F6BAA">
      <w:pPr>
        <w:ind w:left="360"/>
        <w:jc w:val="both"/>
        <w:rPr>
          <w:rFonts w:ascii="Times New Roman" w:hAnsi="Times New Roman" w:cs="Times New Roman"/>
          <w:bCs/>
        </w:rPr>
      </w:pPr>
      <w:r w:rsidRPr="00F73059">
        <w:rPr>
          <w:rFonts w:ascii="Times New Roman" w:hAnsi="Times New Roman" w:cs="Times New Roman"/>
          <w:bCs/>
        </w:rPr>
        <w:t>Kroz suradnju s udrugom Šolta</w:t>
      </w:r>
      <w:r w:rsidR="00BB1949" w:rsidRPr="00F73059">
        <w:rPr>
          <w:rFonts w:ascii="Times New Roman" w:hAnsi="Times New Roman" w:cs="Times New Roman"/>
          <w:bCs/>
        </w:rPr>
        <w:t>-</w:t>
      </w:r>
      <w:r w:rsidRPr="00F73059">
        <w:rPr>
          <w:rFonts w:ascii="Times New Roman" w:hAnsi="Times New Roman" w:cs="Times New Roman"/>
          <w:bCs/>
        </w:rPr>
        <w:t xml:space="preserve">art, ostvaruje se umjetnički vrijedan program, koji osim što daje priliku lokalnim umjetnicima da izlažu u reprezentativnom, dostupnom prostoru bez ikakve naknade, potiče suradnju među udrugama, potiče stvaranje radnih navika i interes za umjetnost kod mladih, omogućuje izlaganje i renomiranim umjetnicima te doprinosi promociji otoka. Ovaj iznimno vrijedan program, po svim parametrima, otvara nove prostore te ćemo u nadolazećem razdoblju uvesti određene promjene kako bismo poboljšali suradnju. Jedna je i povećanje proračuna za iznos koji se </w:t>
      </w:r>
      <w:r w:rsidR="00BB1949" w:rsidRPr="00F73059">
        <w:rPr>
          <w:rFonts w:ascii="Times New Roman" w:hAnsi="Times New Roman" w:cs="Times New Roman"/>
          <w:bCs/>
        </w:rPr>
        <w:t>dodjeljuje</w:t>
      </w:r>
      <w:r w:rsidRPr="00F73059">
        <w:rPr>
          <w:rFonts w:ascii="Times New Roman" w:hAnsi="Times New Roman" w:cs="Times New Roman"/>
          <w:bCs/>
        </w:rPr>
        <w:t xml:space="preserve"> udruzi Šolta</w:t>
      </w:r>
      <w:r w:rsidR="00BB1949" w:rsidRPr="00F73059">
        <w:rPr>
          <w:rFonts w:ascii="Times New Roman" w:hAnsi="Times New Roman" w:cs="Times New Roman"/>
          <w:bCs/>
        </w:rPr>
        <w:t xml:space="preserve"> - </w:t>
      </w:r>
      <w:r w:rsidRPr="00F73059">
        <w:rPr>
          <w:rFonts w:ascii="Times New Roman" w:hAnsi="Times New Roman" w:cs="Times New Roman"/>
          <w:bCs/>
        </w:rPr>
        <w:t>art kako bismo putem autorskog ugovora izvršili realizaciju jedne od vrlo vrijednih suradnji, jer dosadašnji model suradnje, iako dobar, više nije funkcionalan. Ljetni program izložbi u galeriji Bratske kuće u Grohotama je iznimno posjećen, umjetnički i kulturno vrijedan te raznolik, bez suradnje s udrugom Šolta</w:t>
      </w:r>
      <w:r w:rsidR="00BB1949" w:rsidRPr="00F73059">
        <w:rPr>
          <w:rFonts w:ascii="Times New Roman" w:hAnsi="Times New Roman" w:cs="Times New Roman"/>
          <w:bCs/>
        </w:rPr>
        <w:t xml:space="preserve"> -</w:t>
      </w:r>
      <w:r w:rsidRPr="00F73059">
        <w:rPr>
          <w:rFonts w:ascii="Times New Roman" w:hAnsi="Times New Roman" w:cs="Times New Roman"/>
          <w:bCs/>
        </w:rPr>
        <w:t xml:space="preserve">art, ne bi bio održiv. </w:t>
      </w:r>
    </w:p>
    <w:p w14:paraId="66EE89ED" w14:textId="77777777" w:rsidR="00881165" w:rsidRPr="00F73059" w:rsidRDefault="00881165" w:rsidP="008F6BAA">
      <w:pPr>
        <w:ind w:left="360"/>
        <w:jc w:val="both"/>
        <w:rPr>
          <w:rFonts w:ascii="Times New Roman" w:hAnsi="Times New Roman" w:cs="Times New Roman"/>
          <w:bCs/>
        </w:rPr>
      </w:pPr>
      <w:r w:rsidRPr="00F73059">
        <w:rPr>
          <w:rFonts w:ascii="Times New Roman" w:hAnsi="Times New Roman" w:cs="Times New Roman"/>
          <w:bCs/>
        </w:rPr>
        <w:t>Izložbe se održavaju utorkom i autori su slikari otoka Šolte, akademski ili amaterski, oni koji imaju doticaj sa Šoltom, no i uspješni umjetnici s područja cijele Hrvatske. Čitav program je već prepoznatljiv i niz umjetnika unaprijed iskazuje interes za izlaganjem. Uz potporu lokalnim umjetnicima, daje prostor i renomiranim imenima da izlažu u galeriji Bratske kuće, što daje novu dimenziju i atraktivnost programu i stvara nove vrijednosti.</w:t>
      </w:r>
    </w:p>
    <w:p w14:paraId="682E4600" w14:textId="77777777" w:rsidR="00277394" w:rsidRPr="00F73059" w:rsidRDefault="00277394" w:rsidP="008F6BAA">
      <w:pPr>
        <w:ind w:left="360"/>
        <w:jc w:val="both"/>
        <w:rPr>
          <w:rFonts w:ascii="Times New Roman" w:hAnsi="Times New Roman" w:cs="Times New Roman"/>
          <w:bCs/>
        </w:rPr>
      </w:pPr>
      <w:r w:rsidRPr="00F73059">
        <w:rPr>
          <w:rFonts w:ascii="Times New Roman" w:hAnsi="Times New Roman" w:cs="Times New Roman"/>
          <w:bCs/>
        </w:rPr>
        <w:t>Kroz ovaj program ljetnih izložbi, izlažu i poznati hlebinski naivni umjetnici, što je rezultat uspješne suradnje s Likovnom udrugom “Eugen Buktenica – Đenko”.</w:t>
      </w:r>
    </w:p>
    <w:p w14:paraId="52406656" w14:textId="77777777" w:rsidR="00277394" w:rsidRPr="00F73059" w:rsidRDefault="00277394" w:rsidP="008F6BAA">
      <w:pPr>
        <w:ind w:left="360"/>
        <w:jc w:val="both"/>
        <w:rPr>
          <w:rFonts w:ascii="Times New Roman" w:hAnsi="Times New Roman" w:cs="Times New Roman"/>
          <w:bCs/>
        </w:rPr>
      </w:pPr>
      <w:r w:rsidRPr="00F73059">
        <w:rPr>
          <w:rFonts w:ascii="Times New Roman" w:hAnsi="Times New Roman" w:cs="Times New Roman"/>
          <w:bCs/>
        </w:rPr>
        <w:t>Umrežavanje i suradnja donose dobre rezultate i stvaraju nove vrijednosti od društvene dobrobiti.</w:t>
      </w:r>
    </w:p>
    <w:tbl>
      <w:tblPr>
        <w:tblStyle w:val="Reetkatablice"/>
        <w:tblW w:w="10593" w:type="dxa"/>
        <w:tblInd w:w="-318" w:type="dxa"/>
        <w:tblLook w:val="04A0" w:firstRow="1" w:lastRow="0" w:firstColumn="1" w:lastColumn="0" w:noHBand="0" w:noVBand="1"/>
      </w:tblPr>
      <w:tblGrid>
        <w:gridCol w:w="1640"/>
        <w:gridCol w:w="1912"/>
        <w:gridCol w:w="1264"/>
        <w:gridCol w:w="1170"/>
        <w:gridCol w:w="1097"/>
        <w:gridCol w:w="1170"/>
        <w:gridCol w:w="1170"/>
        <w:gridCol w:w="1170"/>
      </w:tblGrid>
      <w:tr w:rsidR="00881165" w:rsidRPr="00F73059" w14:paraId="237E690F" w14:textId="77777777" w:rsidTr="0057307A">
        <w:tc>
          <w:tcPr>
            <w:tcW w:w="1702" w:type="dxa"/>
          </w:tcPr>
          <w:p w14:paraId="0BA2C025" w14:textId="77777777" w:rsidR="00881165" w:rsidRPr="00F73059" w:rsidRDefault="00881165" w:rsidP="0057307A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Pokazatelj rezultata</w:t>
            </w:r>
          </w:p>
        </w:tc>
        <w:tc>
          <w:tcPr>
            <w:tcW w:w="1985" w:type="dxa"/>
          </w:tcPr>
          <w:p w14:paraId="7DB2092E" w14:textId="77777777" w:rsidR="00881165" w:rsidRPr="00F73059" w:rsidRDefault="00881165" w:rsidP="0057307A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Definicija</w:t>
            </w:r>
          </w:p>
        </w:tc>
        <w:tc>
          <w:tcPr>
            <w:tcW w:w="1275" w:type="dxa"/>
          </w:tcPr>
          <w:p w14:paraId="32171D54" w14:textId="77777777" w:rsidR="00881165" w:rsidRPr="00F73059" w:rsidRDefault="00881165" w:rsidP="0057307A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Jedinica</w:t>
            </w:r>
          </w:p>
        </w:tc>
        <w:tc>
          <w:tcPr>
            <w:tcW w:w="1138" w:type="dxa"/>
          </w:tcPr>
          <w:p w14:paraId="3BCCDD7B" w14:textId="77777777" w:rsidR="00881165" w:rsidRPr="00F73059" w:rsidRDefault="00881165" w:rsidP="0057307A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Polazna vrijednost</w:t>
            </w:r>
          </w:p>
        </w:tc>
        <w:tc>
          <w:tcPr>
            <w:tcW w:w="1079" w:type="dxa"/>
          </w:tcPr>
          <w:p w14:paraId="3D5999D7" w14:textId="77777777" w:rsidR="00881165" w:rsidRPr="00F73059" w:rsidRDefault="00881165" w:rsidP="0057307A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Izvor podataka</w:t>
            </w:r>
          </w:p>
        </w:tc>
        <w:tc>
          <w:tcPr>
            <w:tcW w:w="1138" w:type="dxa"/>
          </w:tcPr>
          <w:p w14:paraId="316FA4FF" w14:textId="32D2CCD9" w:rsidR="00881165" w:rsidRPr="00F73059" w:rsidRDefault="00881165" w:rsidP="0057307A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Ciljana vrijednost 202</w:t>
            </w:r>
            <w:r w:rsidR="007A5EBE">
              <w:rPr>
                <w:rFonts w:ascii="Times New Roman" w:hAnsi="Times New Roman" w:cs="Times New Roman"/>
                <w:b/>
              </w:rPr>
              <w:t>3</w:t>
            </w:r>
            <w:r w:rsidRPr="00F730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8" w:type="dxa"/>
          </w:tcPr>
          <w:p w14:paraId="2319A6F3" w14:textId="7382E0D8" w:rsidR="00881165" w:rsidRPr="00F73059" w:rsidRDefault="00881165" w:rsidP="0057307A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Ciljana vrijednost 202</w:t>
            </w:r>
            <w:r w:rsidR="007A5EBE">
              <w:rPr>
                <w:rFonts w:ascii="Times New Roman" w:hAnsi="Times New Roman" w:cs="Times New Roman"/>
                <w:b/>
              </w:rPr>
              <w:t>4</w:t>
            </w:r>
            <w:r w:rsidRPr="00F730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8" w:type="dxa"/>
          </w:tcPr>
          <w:p w14:paraId="2A2689BA" w14:textId="1017053D" w:rsidR="00881165" w:rsidRPr="00F73059" w:rsidRDefault="00881165" w:rsidP="0057307A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Ciljana vrijednost 202</w:t>
            </w:r>
            <w:r w:rsidR="007A5EBE">
              <w:rPr>
                <w:rFonts w:ascii="Times New Roman" w:hAnsi="Times New Roman" w:cs="Times New Roman"/>
                <w:b/>
              </w:rPr>
              <w:t>5</w:t>
            </w:r>
            <w:r w:rsidRPr="00F73059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881165" w:rsidRPr="00F73059" w14:paraId="53CD12A8" w14:textId="77777777" w:rsidTr="0057307A">
        <w:tc>
          <w:tcPr>
            <w:tcW w:w="1702" w:type="dxa"/>
          </w:tcPr>
          <w:p w14:paraId="439118AD" w14:textId="77777777" w:rsidR="00881165" w:rsidRPr="00F73059" w:rsidRDefault="00881165" w:rsidP="0057307A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Broj posjetitelja po izložbi</w:t>
            </w:r>
          </w:p>
        </w:tc>
        <w:tc>
          <w:tcPr>
            <w:tcW w:w="1985" w:type="dxa"/>
          </w:tcPr>
          <w:p w14:paraId="306C6F7A" w14:textId="77777777" w:rsidR="00881165" w:rsidRPr="00F73059" w:rsidRDefault="00881165" w:rsidP="0057307A">
            <w:pPr>
              <w:spacing w:before="240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 xml:space="preserve">Uspješnost ovog projekta očitovala bi se u posjećenosti </w:t>
            </w:r>
            <w:r w:rsidR="009028F4" w:rsidRPr="00F73059">
              <w:rPr>
                <w:rFonts w:ascii="Times New Roman" w:hAnsi="Times New Roman" w:cs="Times New Roman"/>
              </w:rPr>
              <w:t>manifestacija i broju umjetnika koji sudjeluju u programu</w:t>
            </w:r>
          </w:p>
        </w:tc>
        <w:tc>
          <w:tcPr>
            <w:tcW w:w="1275" w:type="dxa"/>
          </w:tcPr>
          <w:p w14:paraId="4AFD71DD" w14:textId="77777777" w:rsidR="00881165" w:rsidRPr="00F73059" w:rsidRDefault="00881165" w:rsidP="0057307A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Broj posjetitelja</w:t>
            </w:r>
          </w:p>
        </w:tc>
        <w:tc>
          <w:tcPr>
            <w:tcW w:w="1138" w:type="dxa"/>
          </w:tcPr>
          <w:p w14:paraId="7805FD41" w14:textId="42467C43" w:rsidR="00881165" w:rsidRPr="00F73059" w:rsidRDefault="00EB509E" w:rsidP="0057307A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79" w:type="dxa"/>
          </w:tcPr>
          <w:p w14:paraId="18D19BE1" w14:textId="77777777" w:rsidR="00881165" w:rsidRPr="00F73059" w:rsidRDefault="00881165" w:rsidP="0057307A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KICOŠ</w:t>
            </w:r>
          </w:p>
        </w:tc>
        <w:tc>
          <w:tcPr>
            <w:tcW w:w="1138" w:type="dxa"/>
          </w:tcPr>
          <w:p w14:paraId="3C55C48E" w14:textId="6824AF09" w:rsidR="00881165" w:rsidRPr="00F73059" w:rsidRDefault="00EB509E" w:rsidP="0057307A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6</w:t>
            </w:r>
            <w:r w:rsidR="00156F2F" w:rsidRPr="00F73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</w:tcPr>
          <w:p w14:paraId="41624FCE" w14:textId="17DC597B" w:rsidR="00881165" w:rsidRPr="00F73059" w:rsidRDefault="00EB509E" w:rsidP="0057307A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7</w:t>
            </w:r>
            <w:r w:rsidR="00156F2F" w:rsidRPr="00F730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</w:tcPr>
          <w:p w14:paraId="739C71F7" w14:textId="180CDDB2" w:rsidR="00881165" w:rsidRPr="00F73059" w:rsidRDefault="00EB509E" w:rsidP="0057307A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8</w:t>
            </w:r>
            <w:r w:rsidR="00156F2F" w:rsidRPr="00F73059">
              <w:rPr>
                <w:rFonts w:ascii="Times New Roman" w:hAnsi="Times New Roman" w:cs="Times New Roman"/>
              </w:rPr>
              <w:t>0</w:t>
            </w:r>
          </w:p>
        </w:tc>
      </w:tr>
    </w:tbl>
    <w:p w14:paraId="1E513AF3" w14:textId="77777777" w:rsidR="00234D38" w:rsidRDefault="00234D38" w:rsidP="007A5EBE">
      <w:pPr>
        <w:jc w:val="both"/>
        <w:rPr>
          <w:rFonts w:ascii="Times New Roman" w:hAnsi="Times New Roman" w:cs="Times New Roman"/>
          <w:bCs/>
        </w:rPr>
      </w:pPr>
    </w:p>
    <w:p w14:paraId="3D018EC1" w14:textId="77777777" w:rsidR="00F81EB7" w:rsidRPr="00F73059" w:rsidRDefault="007E2EFC" w:rsidP="007A5EBE">
      <w:pPr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F73059">
        <w:rPr>
          <w:rFonts w:ascii="Times New Roman" w:hAnsi="Times New Roman" w:cs="Times New Roman"/>
          <w:b/>
          <w:color w:val="FF0000"/>
          <w:u w:val="single"/>
        </w:rPr>
        <w:t>5</w:t>
      </w:r>
      <w:r w:rsidR="00F81EB7" w:rsidRPr="00F73059">
        <w:rPr>
          <w:rFonts w:ascii="Times New Roman" w:hAnsi="Times New Roman" w:cs="Times New Roman"/>
          <w:b/>
          <w:color w:val="FF0000"/>
          <w:u w:val="single"/>
        </w:rPr>
        <w:t>. ČASOPIS „BAŠĆINA“</w:t>
      </w:r>
    </w:p>
    <w:p w14:paraId="5F0F0919" w14:textId="511F73EE" w:rsidR="00CB046D" w:rsidRDefault="00DA7FD3" w:rsidP="00F81EB7">
      <w:pPr>
        <w:jc w:val="both"/>
        <w:rPr>
          <w:rFonts w:ascii="Times New Roman" w:hAnsi="Times New Roman" w:cs="Times New Roman"/>
          <w:bCs/>
        </w:rPr>
      </w:pPr>
      <w:r w:rsidRPr="00F73059">
        <w:rPr>
          <w:rFonts w:ascii="Times New Roman" w:hAnsi="Times New Roman" w:cs="Times New Roman"/>
          <w:bCs/>
        </w:rPr>
        <w:t>Časopis za povijest i kulturu otoka Šolte “Bašćina”, urednika Dinka Sule, zbornik je šoltanske povijesti, tradicije, običaja, života na otoku, šoltanske flore i faune.  Važnost i uloga koju časopis "Bašćina" zauzima na kulturnom miljeu otoka Šolte, neprocjenjiva je Još od prvog broja izdanog 1991. godine -  „Bašćina“ će biti onakva kakvom je mi učinimo, a ona stara, draga i neotuđiva bašćina onakva kakvom je očuvamo za naraštaje koji dolaze.”</w:t>
      </w:r>
      <w:r w:rsidR="00F81EB7" w:rsidRPr="00F73059">
        <w:rPr>
          <w:rFonts w:ascii="Times New Roman" w:hAnsi="Times New Roman" w:cs="Times New Roman"/>
          <w:bCs/>
        </w:rPr>
        <w:t>Lektur</w:t>
      </w:r>
      <w:r w:rsidR="006C0527" w:rsidRPr="00F73059">
        <w:rPr>
          <w:rFonts w:ascii="Times New Roman" w:hAnsi="Times New Roman" w:cs="Times New Roman"/>
          <w:bCs/>
        </w:rPr>
        <w:t>u</w:t>
      </w:r>
      <w:r w:rsidR="00F81EB7" w:rsidRPr="00F73059">
        <w:rPr>
          <w:rFonts w:ascii="Times New Roman" w:hAnsi="Times New Roman" w:cs="Times New Roman"/>
          <w:bCs/>
        </w:rPr>
        <w:t xml:space="preserve"> časopisa Bašćina</w:t>
      </w:r>
      <w:r w:rsidR="007A5EBE">
        <w:rPr>
          <w:rFonts w:ascii="Times New Roman" w:hAnsi="Times New Roman" w:cs="Times New Roman"/>
          <w:bCs/>
        </w:rPr>
        <w:t xml:space="preserve"> vrši djelatnik KICOŠ-a</w:t>
      </w:r>
      <w:r w:rsidR="00F81EB7" w:rsidRPr="00F73059">
        <w:rPr>
          <w:rFonts w:ascii="Times New Roman" w:hAnsi="Times New Roman" w:cs="Times New Roman"/>
          <w:bCs/>
        </w:rPr>
        <w:t>.</w:t>
      </w:r>
      <w:r w:rsidR="006C0527" w:rsidRPr="00F73059">
        <w:rPr>
          <w:rFonts w:ascii="Times New Roman" w:hAnsi="Times New Roman" w:cs="Times New Roman"/>
          <w:bCs/>
        </w:rPr>
        <w:t xml:space="preserve"> Svi autori tekstova iste pišu bez naknade. </w:t>
      </w:r>
      <w:r w:rsidR="00F81EB7" w:rsidRPr="00F73059">
        <w:rPr>
          <w:rFonts w:ascii="Times New Roman" w:hAnsi="Times New Roman" w:cs="Times New Roman"/>
          <w:bCs/>
        </w:rPr>
        <w:t>202</w:t>
      </w:r>
      <w:r w:rsidR="007A5EBE">
        <w:rPr>
          <w:rFonts w:ascii="Times New Roman" w:hAnsi="Times New Roman" w:cs="Times New Roman"/>
          <w:bCs/>
        </w:rPr>
        <w:t>3</w:t>
      </w:r>
      <w:r w:rsidR="00F81EB7" w:rsidRPr="00F73059">
        <w:rPr>
          <w:rFonts w:ascii="Times New Roman" w:hAnsi="Times New Roman" w:cs="Times New Roman"/>
          <w:bCs/>
        </w:rPr>
        <w:t>.</w:t>
      </w:r>
      <w:r w:rsidR="006C0527" w:rsidRPr="00F73059">
        <w:rPr>
          <w:rFonts w:ascii="Times New Roman" w:hAnsi="Times New Roman" w:cs="Times New Roman"/>
          <w:bCs/>
        </w:rPr>
        <w:t xml:space="preserve"> godine</w:t>
      </w:r>
      <w:r w:rsidR="00BB1949" w:rsidRPr="00F73059">
        <w:rPr>
          <w:rFonts w:ascii="Times New Roman" w:hAnsi="Times New Roman" w:cs="Times New Roman"/>
          <w:bCs/>
        </w:rPr>
        <w:t xml:space="preserve"> bi trebalo biti tiskano 3</w:t>
      </w:r>
      <w:r w:rsidR="007A5EBE">
        <w:rPr>
          <w:rFonts w:ascii="Times New Roman" w:hAnsi="Times New Roman" w:cs="Times New Roman"/>
          <w:bCs/>
        </w:rPr>
        <w:t>2</w:t>
      </w:r>
      <w:r w:rsidR="00F81EB7" w:rsidRPr="00F73059">
        <w:rPr>
          <w:rFonts w:ascii="Times New Roman" w:hAnsi="Times New Roman" w:cs="Times New Roman"/>
          <w:bCs/>
        </w:rPr>
        <w:t>. izdanje.</w:t>
      </w:r>
      <w:r w:rsidR="007A5EBE">
        <w:rPr>
          <w:rFonts w:ascii="Times New Roman" w:hAnsi="Times New Roman" w:cs="Times New Roman"/>
          <w:bCs/>
        </w:rPr>
        <w:t xml:space="preserve"> </w:t>
      </w:r>
      <w:r w:rsidR="006C0527" w:rsidRPr="00F73059">
        <w:rPr>
          <w:rFonts w:ascii="Times New Roman" w:hAnsi="Times New Roman" w:cs="Times New Roman"/>
          <w:bCs/>
        </w:rPr>
        <w:t>Časopi</w:t>
      </w:r>
      <w:r w:rsidR="00BB1949" w:rsidRPr="00F73059">
        <w:rPr>
          <w:rFonts w:ascii="Times New Roman" w:hAnsi="Times New Roman" w:cs="Times New Roman"/>
          <w:bCs/>
        </w:rPr>
        <w:t>s</w:t>
      </w:r>
      <w:r w:rsidR="006C0527" w:rsidRPr="00F73059">
        <w:rPr>
          <w:rFonts w:ascii="Times New Roman" w:hAnsi="Times New Roman" w:cs="Times New Roman"/>
          <w:bCs/>
        </w:rPr>
        <w:t xml:space="preserve"> Bašćina nije samo omiljena publikacija svih Šoltana, već kao izvor služi i pri pisanju mnogih znanstvenih tekstova različite tematike.</w:t>
      </w:r>
      <w:r w:rsidR="007A5EBE">
        <w:rPr>
          <w:rFonts w:ascii="Times New Roman" w:hAnsi="Times New Roman" w:cs="Times New Roman"/>
          <w:bCs/>
        </w:rPr>
        <w:t xml:space="preserve"> </w:t>
      </w:r>
      <w:r w:rsidR="00F81EB7" w:rsidRPr="00F73059">
        <w:rPr>
          <w:rFonts w:ascii="Times New Roman" w:hAnsi="Times New Roman" w:cs="Times New Roman"/>
          <w:bCs/>
        </w:rPr>
        <w:t xml:space="preserve">Časopis Bašćina je dugi niz godina opstala zahvaljujući </w:t>
      </w:r>
      <w:r w:rsidR="00BB1949" w:rsidRPr="00F73059">
        <w:rPr>
          <w:rFonts w:ascii="Times New Roman" w:hAnsi="Times New Roman" w:cs="Times New Roman"/>
          <w:bCs/>
        </w:rPr>
        <w:t>angažmanu</w:t>
      </w:r>
      <w:r w:rsidR="00F81EB7" w:rsidRPr="00F73059">
        <w:rPr>
          <w:rFonts w:ascii="Times New Roman" w:hAnsi="Times New Roman" w:cs="Times New Roman"/>
          <w:bCs/>
        </w:rPr>
        <w:t xml:space="preserve"> urednika i pojedinaca i sredstvima te podršci Općine Šolta, Osnivača, i kao takva treba </w:t>
      </w:r>
      <w:r w:rsidR="00BB1949" w:rsidRPr="00F73059">
        <w:rPr>
          <w:rFonts w:ascii="Times New Roman" w:hAnsi="Times New Roman" w:cs="Times New Roman"/>
          <w:bCs/>
        </w:rPr>
        <w:t>opstati</w:t>
      </w:r>
      <w:r w:rsidR="00F81EB7" w:rsidRPr="00F73059">
        <w:rPr>
          <w:rFonts w:ascii="Times New Roman" w:hAnsi="Times New Roman" w:cs="Times New Roman"/>
          <w:bCs/>
        </w:rPr>
        <w:t xml:space="preserve"> i dalje. Iznos honorara uredniku te tiskanje časopisa, iznose oko </w:t>
      </w:r>
      <w:r w:rsidR="007A5EBE">
        <w:rPr>
          <w:rFonts w:ascii="Times New Roman" w:hAnsi="Times New Roman" w:cs="Times New Roman"/>
          <w:bCs/>
        </w:rPr>
        <w:t>34</w:t>
      </w:r>
      <w:r w:rsidR="00F81EB7" w:rsidRPr="00F73059">
        <w:rPr>
          <w:rFonts w:ascii="Times New Roman" w:hAnsi="Times New Roman" w:cs="Times New Roman"/>
          <w:bCs/>
        </w:rPr>
        <w:t>.000 kn te budući da je časopis od osobite važnosti za otok Šoltu, promicanje i očuvanje kulture i tradicije, posebno ga ističemo kao  nakladnički projekt koji treba se nastaviti i razviti kao jedan od nositelja kulturnih i umjetničkih vrijednosti, očuvanja baštine i projekt koji stvara novih vrijednosti.</w:t>
      </w:r>
    </w:p>
    <w:tbl>
      <w:tblPr>
        <w:tblStyle w:val="Reetkatablice"/>
        <w:tblpPr w:leftFromText="180" w:rightFromText="180" w:vertAnchor="page" w:horzAnchor="margin" w:tblpY="1321"/>
        <w:tblW w:w="10593" w:type="dxa"/>
        <w:tblLook w:val="04A0" w:firstRow="1" w:lastRow="0" w:firstColumn="1" w:lastColumn="0" w:noHBand="0" w:noVBand="1"/>
      </w:tblPr>
      <w:tblGrid>
        <w:gridCol w:w="1695"/>
        <w:gridCol w:w="1563"/>
        <w:gridCol w:w="1558"/>
        <w:gridCol w:w="1170"/>
        <w:gridCol w:w="1097"/>
        <w:gridCol w:w="1170"/>
        <w:gridCol w:w="1170"/>
        <w:gridCol w:w="1170"/>
      </w:tblGrid>
      <w:tr w:rsidR="00CB1F1F" w:rsidRPr="00F73059" w14:paraId="31F717F5" w14:textId="77777777" w:rsidTr="00CB1F1F">
        <w:trPr>
          <w:trHeight w:val="841"/>
        </w:trPr>
        <w:tc>
          <w:tcPr>
            <w:tcW w:w="1695" w:type="dxa"/>
          </w:tcPr>
          <w:p w14:paraId="2F6EE090" w14:textId="77777777" w:rsidR="00CB1F1F" w:rsidRPr="00F73059" w:rsidRDefault="00CB1F1F" w:rsidP="00CB1F1F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lastRenderedPageBreak/>
              <w:t>Pokazatelj rezultata</w:t>
            </w:r>
          </w:p>
        </w:tc>
        <w:tc>
          <w:tcPr>
            <w:tcW w:w="1563" w:type="dxa"/>
          </w:tcPr>
          <w:p w14:paraId="4BA9C1DD" w14:textId="77777777" w:rsidR="00CB1F1F" w:rsidRPr="00F73059" w:rsidRDefault="00CB1F1F" w:rsidP="00CB1F1F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Definicija</w:t>
            </w:r>
          </w:p>
        </w:tc>
        <w:tc>
          <w:tcPr>
            <w:tcW w:w="1558" w:type="dxa"/>
          </w:tcPr>
          <w:p w14:paraId="4A7F150D" w14:textId="77777777" w:rsidR="00CB1F1F" w:rsidRPr="00F73059" w:rsidRDefault="00CB1F1F" w:rsidP="00CB1F1F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J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F73059">
              <w:rPr>
                <w:rFonts w:ascii="Times New Roman" w:hAnsi="Times New Roman" w:cs="Times New Roman"/>
                <w:b/>
              </w:rPr>
              <w:t>dinica</w:t>
            </w:r>
          </w:p>
        </w:tc>
        <w:tc>
          <w:tcPr>
            <w:tcW w:w="1170" w:type="dxa"/>
          </w:tcPr>
          <w:p w14:paraId="08575E6E" w14:textId="77777777" w:rsidR="00CB1F1F" w:rsidRPr="00F73059" w:rsidRDefault="00CB1F1F" w:rsidP="00CB1F1F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Polazna vrijednost</w:t>
            </w:r>
          </w:p>
        </w:tc>
        <w:tc>
          <w:tcPr>
            <w:tcW w:w="1097" w:type="dxa"/>
          </w:tcPr>
          <w:p w14:paraId="1ACE591C" w14:textId="77777777" w:rsidR="00CB1F1F" w:rsidRPr="00F73059" w:rsidRDefault="00CB1F1F" w:rsidP="00CB1F1F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Izvor podataka</w:t>
            </w:r>
          </w:p>
        </w:tc>
        <w:tc>
          <w:tcPr>
            <w:tcW w:w="1170" w:type="dxa"/>
          </w:tcPr>
          <w:p w14:paraId="793D5505" w14:textId="77777777" w:rsidR="00CB1F1F" w:rsidRPr="00F73059" w:rsidRDefault="00CB1F1F" w:rsidP="00CB1F1F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Ciljana vrijednost 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730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70" w:type="dxa"/>
          </w:tcPr>
          <w:p w14:paraId="40F39674" w14:textId="77777777" w:rsidR="00CB1F1F" w:rsidRPr="00F73059" w:rsidRDefault="00CB1F1F" w:rsidP="00CB1F1F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Ciljana vrijednost 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F730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70" w:type="dxa"/>
          </w:tcPr>
          <w:p w14:paraId="5BDFC0DF" w14:textId="77777777" w:rsidR="00CB1F1F" w:rsidRPr="00F73059" w:rsidRDefault="00CB1F1F" w:rsidP="00CB1F1F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Ciljana vrijednost 202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73059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CB1F1F" w:rsidRPr="00F73059" w14:paraId="596BD059" w14:textId="77777777" w:rsidTr="00CB1F1F">
        <w:trPr>
          <w:trHeight w:val="3760"/>
        </w:trPr>
        <w:tc>
          <w:tcPr>
            <w:tcW w:w="1695" w:type="dxa"/>
          </w:tcPr>
          <w:p w14:paraId="6F5EEFE3" w14:textId="77777777" w:rsidR="00CB1F1F" w:rsidRPr="00F73059" w:rsidRDefault="00CB1F1F" w:rsidP="00CB1F1F">
            <w:pPr>
              <w:spacing w:before="240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Broj autora tek</w:t>
            </w:r>
            <w:r>
              <w:rPr>
                <w:rFonts w:ascii="Times New Roman" w:hAnsi="Times New Roman" w:cs="Times New Roman"/>
              </w:rPr>
              <w:t>s</w:t>
            </w:r>
            <w:r w:rsidRPr="00F73059">
              <w:rPr>
                <w:rFonts w:ascii="Times New Roman" w:hAnsi="Times New Roman" w:cs="Times New Roman"/>
              </w:rPr>
              <w:t>tova/naklada</w:t>
            </w:r>
          </w:p>
        </w:tc>
        <w:tc>
          <w:tcPr>
            <w:tcW w:w="1563" w:type="dxa"/>
          </w:tcPr>
          <w:p w14:paraId="2825C829" w14:textId="77777777" w:rsidR="00CB1F1F" w:rsidRPr="00F73059" w:rsidRDefault="00CB1F1F" w:rsidP="00CB1F1F">
            <w:pPr>
              <w:spacing w:before="240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Publikacija okuplja znanstvenike i nezna</w:t>
            </w:r>
            <w:r>
              <w:rPr>
                <w:rFonts w:ascii="Times New Roman" w:hAnsi="Times New Roman" w:cs="Times New Roman"/>
              </w:rPr>
              <w:t>n</w:t>
            </w:r>
            <w:r w:rsidRPr="00F73059">
              <w:rPr>
                <w:rFonts w:ascii="Times New Roman" w:hAnsi="Times New Roman" w:cs="Times New Roman"/>
              </w:rPr>
              <w:t>stvene autore tekstova osim informiranja i očuvanja kulture, tradicije služi znanstveni izvor pri pisanju tekstova različite tematike</w:t>
            </w:r>
          </w:p>
        </w:tc>
        <w:tc>
          <w:tcPr>
            <w:tcW w:w="1558" w:type="dxa"/>
          </w:tcPr>
          <w:p w14:paraId="4C7C8790" w14:textId="77777777" w:rsidR="00CB1F1F" w:rsidRPr="00F73059" w:rsidRDefault="00CB1F1F" w:rsidP="00CB1F1F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Broj autora/naklada</w:t>
            </w:r>
          </w:p>
        </w:tc>
        <w:tc>
          <w:tcPr>
            <w:tcW w:w="1170" w:type="dxa"/>
          </w:tcPr>
          <w:p w14:paraId="606981C4" w14:textId="77777777" w:rsidR="00CB1F1F" w:rsidRPr="00F73059" w:rsidRDefault="00CB1F1F" w:rsidP="00CB1F1F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F73059">
              <w:rPr>
                <w:rFonts w:ascii="Times New Roman" w:hAnsi="Times New Roman" w:cs="Times New Roman"/>
              </w:rPr>
              <w:t>/200</w:t>
            </w:r>
          </w:p>
        </w:tc>
        <w:tc>
          <w:tcPr>
            <w:tcW w:w="1097" w:type="dxa"/>
          </w:tcPr>
          <w:p w14:paraId="4AA42FF8" w14:textId="77777777" w:rsidR="00CB1F1F" w:rsidRPr="00F73059" w:rsidRDefault="00CB1F1F" w:rsidP="00CB1F1F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KICOŠ</w:t>
            </w:r>
          </w:p>
        </w:tc>
        <w:tc>
          <w:tcPr>
            <w:tcW w:w="1170" w:type="dxa"/>
          </w:tcPr>
          <w:p w14:paraId="17D108ED" w14:textId="77777777" w:rsidR="00CB1F1F" w:rsidRPr="00F73059" w:rsidRDefault="00CB1F1F" w:rsidP="00CB1F1F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F73059">
              <w:rPr>
                <w:rFonts w:ascii="Times New Roman" w:hAnsi="Times New Roman" w:cs="Times New Roman"/>
              </w:rPr>
              <w:t>/250</w:t>
            </w:r>
          </w:p>
        </w:tc>
        <w:tc>
          <w:tcPr>
            <w:tcW w:w="1170" w:type="dxa"/>
          </w:tcPr>
          <w:p w14:paraId="495018AE" w14:textId="77777777" w:rsidR="00CB1F1F" w:rsidRPr="00F73059" w:rsidRDefault="00CB1F1F" w:rsidP="00CB1F1F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F73059">
              <w:rPr>
                <w:rFonts w:ascii="Times New Roman" w:hAnsi="Times New Roman" w:cs="Times New Roman"/>
              </w:rPr>
              <w:t>/270</w:t>
            </w:r>
          </w:p>
        </w:tc>
        <w:tc>
          <w:tcPr>
            <w:tcW w:w="1170" w:type="dxa"/>
          </w:tcPr>
          <w:p w14:paraId="20CFA7F9" w14:textId="77777777" w:rsidR="00CB1F1F" w:rsidRPr="00F73059" w:rsidRDefault="00CB1F1F" w:rsidP="00CB1F1F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Pr="00F73059">
              <w:rPr>
                <w:rFonts w:ascii="Times New Roman" w:hAnsi="Times New Roman" w:cs="Times New Roman"/>
              </w:rPr>
              <w:t>/300</w:t>
            </w:r>
          </w:p>
        </w:tc>
      </w:tr>
    </w:tbl>
    <w:p w14:paraId="2BDC9637" w14:textId="77777777" w:rsidR="00CB1F1F" w:rsidRDefault="00CB1F1F" w:rsidP="00F81EB7">
      <w:pPr>
        <w:jc w:val="both"/>
        <w:rPr>
          <w:rFonts w:ascii="Times New Roman" w:hAnsi="Times New Roman" w:cs="Times New Roman"/>
          <w:bCs/>
        </w:rPr>
      </w:pPr>
    </w:p>
    <w:p w14:paraId="62B435FA" w14:textId="77777777" w:rsidR="007E2EFC" w:rsidRPr="00F73059" w:rsidRDefault="00330EA8" w:rsidP="007E2EFC">
      <w:pPr>
        <w:ind w:left="360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F73059">
        <w:rPr>
          <w:rFonts w:ascii="Times New Roman" w:hAnsi="Times New Roman" w:cs="Times New Roman"/>
          <w:b/>
          <w:color w:val="FF0000"/>
          <w:u w:val="single"/>
        </w:rPr>
        <w:t>6</w:t>
      </w:r>
      <w:r w:rsidR="007E2EFC" w:rsidRPr="00F73059">
        <w:rPr>
          <w:rFonts w:ascii="Times New Roman" w:hAnsi="Times New Roman" w:cs="Times New Roman"/>
          <w:b/>
          <w:color w:val="FF0000"/>
          <w:u w:val="single"/>
        </w:rPr>
        <w:t>. ADVENT I BOŽIĆNE MANIFESTACIJE</w:t>
      </w:r>
    </w:p>
    <w:p w14:paraId="3687B0D5" w14:textId="63AFCF10" w:rsidR="007E2EFC" w:rsidRPr="00F73059" w:rsidRDefault="007E2EFC" w:rsidP="005E5A7D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 xml:space="preserve">KICOŠ će u suradnji s udrugama, Općinom Šolta i TZO Šolta organizirati nove kulturne </w:t>
      </w:r>
      <w:r w:rsidR="00330EA8" w:rsidRPr="00F73059">
        <w:rPr>
          <w:rFonts w:ascii="Times New Roman" w:hAnsi="Times New Roman" w:cs="Times New Roman"/>
        </w:rPr>
        <w:t xml:space="preserve">i zabavne </w:t>
      </w:r>
      <w:r w:rsidRPr="00F73059">
        <w:rPr>
          <w:rFonts w:ascii="Times New Roman" w:hAnsi="Times New Roman" w:cs="Times New Roman"/>
        </w:rPr>
        <w:t xml:space="preserve">sadržaje </w:t>
      </w:r>
      <w:r w:rsidR="00330EA8" w:rsidRPr="00F73059">
        <w:rPr>
          <w:rFonts w:ascii="Times New Roman" w:hAnsi="Times New Roman" w:cs="Times New Roman"/>
        </w:rPr>
        <w:t xml:space="preserve">te </w:t>
      </w:r>
      <w:r w:rsidRPr="00F73059">
        <w:rPr>
          <w:rFonts w:ascii="Times New Roman" w:hAnsi="Times New Roman" w:cs="Times New Roman"/>
        </w:rPr>
        <w:t>reorganizirati dosadašnj</w:t>
      </w:r>
      <w:r w:rsidR="00330EA8" w:rsidRPr="00F73059">
        <w:rPr>
          <w:rFonts w:ascii="Times New Roman" w:hAnsi="Times New Roman" w:cs="Times New Roman"/>
        </w:rPr>
        <w:t>e lice adventskog razdoblja kako bi se stanovnicima otoka kao dodana vrijednost životu na Šolti u posebno i svečano doba godine ponudili sadržaji u kojima mogu sudjelovati kao članovi udruga ili korisnici programa te se međusobno družiti i umrežavati.</w:t>
      </w:r>
    </w:p>
    <w:p w14:paraId="6AA7720D" w14:textId="22D2EC39" w:rsidR="005E5A7D" w:rsidRPr="00F73059" w:rsidRDefault="005E5A7D" w:rsidP="005E5A7D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U to vrijeme MNK Maslinica organizira usp</w:t>
      </w:r>
      <w:r w:rsidR="00E51FFE" w:rsidRPr="00F73059">
        <w:rPr>
          <w:rFonts w:ascii="Times New Roman" w:hAnsi="Times New Roman" w:cs="Times New Roman"/>
        </w:rPr>
        <w:t>ješni malonogometni turnir k</w:t>
      </w:r>
      <w:r w:rsidRPr="00F73059">
        <w:rPr>
          <w:rFonts w:ascii="Times New Roman" w:hAnsi="Times New Roman" w:cs="Times New Roman"/>
        </w:rPr>
        <w:t xml:space="preserve">ada je organiziran advent na drugačiji način, u Dvoru bratske kuće u Grohotama povećao se broj posjetitelja, a u medijima je osim sjajnog uspjeha turnira odjeknuo i uspjeh šoltanske adventske čarolije jer su šoltanske udruge sve surađivale međusobno i s KIC-om, TZ-om i Općinom Šolta kako bi realizirali ovu priču. Rezultat je bio izniman. </w:t>
      </w:r>
      <w:r w:rsidR="002C582D">
        <w:rPr>
          <w:rFonts w:ascii="Times New Roman" w:hAnsi="Times New Roman" w:cs="Times New Roman"/>
        </w:rPr>
        <w:t>Dodane su i suradnja s GKMM Knjižnicom Grohote, tijekom cijele godine, ali i za vrijeme Adventa u vidu radionica, predstave tijekom cijele godine, a prigodno i u ovo vrijeme za najmlađe te sportski sadržaj humanitarnog karaktera – Božićna utrka za najmlađe sugrađane.</w:t>
      </w:r>
    </w:p>
    <w:tbl>
      <w:tblPr>
        <w:tblStyle w:val="Reetkatablice"/>
        <w:tblW w:w="10593" w:type="dxa"/>
        <w:tblInd w:w="-318" w:type="dxa"/>
        <w:tblLook w:val="04A0" w:firstRow="1" w:lastRow="0" w:firstColumn="1" w:lastColumn="0" w:noHBand="0" w:noVBand="1"/>
      </w:tblPr>
      <w:tblGrid>
        <w:gridCol w:w="1510"/>
        <w:gridCol w:w="1768"/>
        <w:gridCol w:w="1538"/>
        <w:gridCol w:w="1170"/>
        <w:gridCol w:w="1097"/>
        <w:gridCol w:w="1170"/>
        <w:gridCol w:w="1170"/>
        <w:gridCol w:w="1170"/>
      </w:tblGrid>
      <w:tr w:rsidR="00EB509E" w:rsidRPr="00F73059" w14:paraId="019698F2" w14:textId="77777777" w:rsidTr="00EB509E">
        <w:tc>
          <w:tcPr>
            <w:tcW w:w="1641" w:type="dxa"/>
          </w:tcPr>
          <w:p w14:paraId="0E04B007" w14:textId="77777777" w:rsidR="00EB509E" w:rsidRPr="00F73059" w:rsidRDefault="00EB509E" w:rsidP="00FB7236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Pokazatelj rezultata</w:t>
            </w:r>
          </w:p>
        </w:tc>
        <w:tc>
          <w:tcPr>
            <w:tcW w:w="1620" w:type="dxa"/>
          </w:tcPr>
          <w:p w14:paraId="64E1A886" w14:textId="77777777" w:rsidR="00EB509E" w:rsidRPr="00F73059" w:rsidRDefault="00EB509E" w:rsidP="00FB7236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Definicija</w:t>
            </w:r>
          </w:p>
        </w:tc>
        <w:tc>
          <w:tcPr>
            <w:tcW w:w="1701" w:type="dxa"/>
          </w:tcPr>
          <w:p w14:paraId="400B0E6C" w14:textId="77777777" w:rsidR="00EB509E" w:rsidRPr="00F73059" w:rsidRDefault="00EB509E" w:rsidP="00FB7236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Jedinica</w:t>
            </w:r>
          </w:p>
        </w:tc>
        <w:tc>
          <w:tcPr>
            <w:tcW w:w="1138" w:type="dxa"/>
          </w:tcPr>
          <w:p w14:paraId="033514BD" w14:textId="77777777" w:rsidR="00EB509E" w:rsidRPr="00F73059" w:rsidRDefault="00EB509E" w:rsidP="00FB7236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Polazna vrijednost</w:t>
            </w:r>
          </w:p>
        </w:tc>
        <w:tc>
          <w:tcPr>
            <w:tcW w:w="1079" w:type="dxa"/>
          </w:tcPr>
          <w:p w14:paraId="26693F6C" w14:textId="77777777" w:rsidR="00EB509E" w:rsidRPr="00F73059" w:rsidRDefault="00EB509E" w:rsidP="00FB7236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Izvor podataka</w:t>
            </w:r>
          </w:p>
        </w:tc>
        <w:tc>
          <w:tcPr>
            <w:tcW w:w="1138" w:type="dxa"/>
          </w:tcPr>
          <w:p w14:paraId="2EB2E4E2" w14:textId="3E5EB746" w:rsidR="00EB509E" w:rsidRPr="00F73059" w:rsidRDefault="00EB509E" w:rsidP="00FB7236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Ciljana vrijednost 202</w:t>
            </w:r>
            <w:r w:rsidR="002C582D">
              <w:rPr>
                <w:rFonts w:ascii="Times New Roman" w:hAnsi="Times New Roman" w:cs="Times New Roman"/>
                <w:b/>
              </w:rPr>
              <w:t>3</w:t>
            </w:r>
            <w:r w:rsidRPr="00F730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8" w:type="dxa"/>
          </w:tcPr>
          <w:p w14:paraId="200389FF" w14:textId="573C7B04" w:rsidR="00EB509E" w:rsidRPr="00F73059" w:rsidRDefault="00EB509E" w:rsidP="00FB7236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Ciljana vrijednost 202</w:t>
            </w:r>
            <w:r w:rsidR="002C582D">
              <w:rPr>
                <w:rFonts w:ascii="Times New Roman" w:hAnsi="Times New Roman" w:cs="Times New Roman"/>
                <w:b/>
              </w:rPr>
              <w:t>4</w:t>
            </w:r>
            <w:r w:rsidRPr="00F730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8" w:type="dxa"/>
          </w:tcPr>
          <w:p w14:paraId="42D1B196" w14:textId="578F31F8" w:rsidR="00EB509E" w:rsidRPr="00F73059" w:rsidRDefault="00EB509E" w:rsidP="00FB7236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Ciljana vrijednost 202</w:t>
            </w:r>
            <w:r w:rsidR="002C582D">
              <w:rPr>
                <w:rFonts w:ascii="Times New Roman" w:hAnsi="Times New Roman" w:cs="Times New Roman"/>
                <w:b/>
              </w:rPr>
              <w:t>5</w:t>
            </w:r>
            <w:r w:rsidRPr="00F73059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EB509E" w:rsidRPr="00F73059" w14:paraId="1E4A7DBF" w14:textId="77777777" w:rsidTr="00EB509E">
        <w:tc>
          <w:tcPr>
            <w:tcW w:w="1641" w:type="dxa"/>
          </w:tcPr>
          <w:p w14:paraId="09761A0A" w14:textId="504A1737" w:rsidR="00EB509E" w:rsidRPr="00F73059" w:rsidRDefault="00EB509E" w:rsidP="00FB7236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Broj posjetitelja manifestacija</w:t>
            </w:r>
          </w:p>
        </w:tc>
        <w:tc>
          <w:tcPr>
            <w:tcW w:w="1620" w:type="dxa"/>
          </w:tcPr>
          <w:p w14:paraId="12D1A5DD" w14:textId="5FE9A1C3" w:rsidR="00EB509E" w:rsidRPr="00F73059" w:rsidRDefault="00EB509E" w:rsidP="00FB7236">
            <w:pPr>
              <w:spacing w:before="240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Uspješnost ovog projekta očitovala bi se u posjećenosti manifestacija i broju umjetnika/udruga koji sudjeluju u programu</w:t>
            </w:r>
          </w:p>
        </w:tc>
        <w:tc>
          <w:tcPr>
            <w:tcW w:w="1701" w:type="dxa"/>
          </w:tcPr>
          <w:p w14:paraId="0FD4BF0E" w14:textId="77777777" w:rsidR="00EB509E" w:rsidRPr="00F73059" w:rsidRDefault="00EB509E" w:rsidP="00FB7236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Broj manifestacija</w:t>
            </w:r>
          </w:p>
        </w:tc>
        <w:tc>
          <w:tcPr>
            <w:tcW w:w="1138" w:type="dxa"/>
          </w:tcPr>
          <w:p w14:paraId="6FB23AE9" w14:textId="60AB22AD" w:rsidR="00EB509E" w:rsidRPr="00F73059" w:rsidRDefault="00066F6D" w:rsidP="00FB7236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200</w:t>
            </w:r>
            <w:r w:rsidR="00EB509E" w:rsidRPr="00F73059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1079" w:type="dxa"/>
          </w:tcPr>
          <w:p w14:paraId="238AF565" w14:textId="77777777" w:rsidR="00EB509E" w:rsidRPr="00F73059" w:rsidRDefault="00EB509E" w:rsidP="00FB7236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KICOŠ</w:t>
            </w:r>
          </w:p>
        </w:tc>
        <w:tc>
          <w:tcPr>
            <w:tcW w:w="1138" w:type="dxa"/>
          </w:tcPr>
          <w:p w14:paraId="24F4DF69" w14:textId="12683E24" w:rsidR="00EB509E" w:rsidRPr="00F73059" w:rsidRDefault="00066F6D" w:rsidP="00FB7236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300</w:t>
            </w:r>
            <w:r w:rsidR="00EB509E" w:rsidRPr="00F73059">
              <w:rPr>
                <w:rFonts w:ascii="Times New Roman" w:hAnsi="Times New Roman" w:cs="Times New Roman"/>
              </w:rPr>
              <w:t>/1</w:t>
            </w:r>
            <w:r w:rsidRPr="00F730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8" w:type="dxa"/>
          </w:tcPr>
          <w:p w14:paraId="612B9011" w14:textId="4FF0C1BA" w:rsidR="00EB509E" w:rsidRPr="00F73059" w:rsidRDefault="00066F6D" w:rsidP="00FB7236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450</w:t>
            </w:r>
            <w:r w:rsidR="00EB509E" w:rsidRPr="00F73059">
              <w:rPr>
                <w:rFonts w:ascii="Times New Roman" w:hAnsi="Times New Roman" w:cs="Times New Roman"/>
              </w:rPr>
              <w:t>/</w:t>
            </w:r>
            <w:r w:rsidRPr="00F730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8" w:type="dxa"/>
          </w:tcPr>
          <w:p w14:paraId="5F42BC9B" w14:textId="7BEE87F1" w:rsidR="00EB509E" w:rsidRPr="00F73059" w:rsidRDefault="00066F6D" w:rsidP="00FB7236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500/21</w:t>
            </w:r>
          </w:p>
        </w:tc>
      </w:tr>
    </w:tbl>
    <w:p w14:paraId="33DF0662" w14:textId="77777777" w:rsidR="00EB509E" w:rsidRPr="00F73059" w:rsidRDefault="00EB509E" w:rsidP="007E2EFC">
      <w:pPr>
        <w:rPr>
          <w:rFonts w:ascii="Times New Roman" w:hAnsi="Times New Roman" w:cs="Times New Roman"/>
        </w:rPr>
      </w:pPr>
    </w:p>
    <w:p w14:paraId="2256FD32" w14:textId="77777777" w:rsidR="00330EA8" w:rsidRPr="00F73059" w:rsidRDefault="00330EA8" w:rsidP="007E2EFC">
      <w:pPr>
        <w:rPr>
          <w:rFonts w:ascii="Times New Roman" w:hAnsi="Times New Roman" w:cs="Times New Roman"/>
        </w:rPr>
      </w:pPr>
    </w:p>
    <w:p w14:paraId="7E3C1996" w14:textId="77777777" w:rsidR="00A21600" w:rsidRPr="00F73059" w:rsidRDefault="00A21600" w:rsidP="00A21600">
      <w:pPr>
        <w:ind w:left="360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F73059">
        <w:rPr>
          <w:rFonts w:ascii="Times New Roman" w:hAnsi="Times New Roman" w:cs="Times New Roman"/>
          <w:b/>
          <w:color w:val="FF0000"/>
          <w:u w:val="single"/>
        </w:rPr>
        <w:lastRenderedPageBreak/>
        <w:t>7. RAZGLAS</w:t>
      </w:r>
    </w:p>
    <w:p w14:paraId="62AE990F" w14:textId="351D53BC" w:rsidR="000F0EEF" w:rsidRPr="00F73059" w:rsidRDefault="000F0EEF" w:rsidP="000F0EEF">
      <w:pPr>
        <w:jc w:val="both"/>
        <w:rPr>
          <w:rFonts w:ascii="Times New Roman" w:hAnsi="Times New Roman" w:cs="Times New Roman"/>
          <w:bCs/>
        </w:rPr>
      </w:pPr>
      <w:r w:rsidRPr="00F73059">
        <w:rPr>
          <w:rFonts w:ascii="Times New Roman" w:hAnsi="Times New Roman" w:cs="Times New Roman"/>
          <w:bCs/>
        </w:rPr>
        <w:t xml:space="preserve">Angažmanom djelatnika putem autorskih ugovora </w:t>
      </w:r>
      <w:r w:rsidR="002C582D">
        <w:rPr>
          <w:rFonts w:ascii="Times New Roman" w:hAnsi="Times New Roman" w:cs="Times New Roman"/>
          <w:bCs/>
        </w:rPr>
        <w:t>osiguravamo</w:t>
      </w:r>
      <w:r w:rsidRPr="00F73059">
        <w:rPr>
          <w:rFonts w:ascii="Times New Roman" w:hAnsi="Times New Roman" w:cs="Times New Roman"/>
          <w:bCs/>
        </w:rPr>
        <w:t xml:space="preserve"> sigurno, pravovremeno i kvalitetno te odgovorno rukovanjem razglasom u vlasništvu Osnivača, Općine Šolta koje bi osigurao KICOŠ za cjelogodišnje razdoblje održavanja manifestacija (u organizaciji Općine Šolta, TZ-a, KIC-a te udruga) kojima odgovara takav sustav.</w:t>
      </w:r>
    </w:p>
    <w:tbl>
      <w:tblPr>
        <w:tblStyle w:val="Reetkatablice"/>
        <w:tblW w:w="10593" w:type="dxa"/>
        <w:tblInd w:w="-318" w:type="dxa"/>
        <w:tblLook w:val="04A0" w:firstRow="1" w:lastRow="0" w:firstColumn="1" w:lastColumn="0" w:noHBand="0" w:noVBand="1"/>
      </w:tblPr>
      <w:tblGrid>
        <w:gridCol w:w="1612"/>
        <w:gridCol w:w="1815"/>
        <w:gridCol w:w="1389"/>
        <w:gridCol w:w="1170"/>
        <w:gridCol w:w="1097"/>
        <w:gridCol w:w="1170"/>
        <w:gridCol w:w="1170"/>
        <w:gridCol w:w="1170"/>
      </w:tblGrid>
      <w:tr w:rsidR="000F0EEF" w:rsidRPr="00F73059" w14:paraId="19250605" w14:textId="77777777" w:rsidTr="0057307A">
        <w:tc>
          <w:tcPr>
            <w:tcW w:w="1702" w:type="dxa"/>
          </w:tcPr>
          <w:p w14:paraId="5F32C12B" w14:textId="77777777" w:rsidR="000F0EEF" w:rsidRPr="00F73059" w:rsidRDefault="000F0EEF" w:rsidP="0057307A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Pokazatelj rezultata</w:t>
            </w:r>
          </w:p>
        </w:tc>
        <w:tc>
          <w:tcPr>
            <w:tcW w:w="1985" w:type="dxa"/>
          </w:tcPr>
          <w:p w14:paraId="39297DF7" w14:textId="77777777" w:rsidR="000F0EEF" w:rsidRPr="00F73059" w:rsidRDefault="000F0EEF" w:rsidP="0057307A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Definicija</w:t>
            </w:r>
          </w:p>
        </w:tc>
        <w:tc>
          <w:tcPr>
            <w:tcW w:w="1275" w:type="dxa"/>
          </w:tcPr>
          <w:p w14:paraId="07D2436D" w14:textId="77777777" w:rsidR="000F0EEF" w:rsidRPr="00F73059" w:rsidRDefault="000F0EEF" w:rsidP="0057307A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Jedinica</w:t>
            </w:r>
          </w:p>
        </w:tc>
        <w:tc>
          <w:tcPr>
            <w:tcW w:w="1138" w:type="dxa"/>
          </w:tcPr>
          <w:p w14:paraId="28716625" w14:textId="77777777" w:rsidR="000F0EEF" w:rsidRPr="00F73059" w:rsidRDefault="000F0EEF" w:rsidP="0057307A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Polazna vrijednost</w:t>
            </w:r>
          </w:p>
        </w:tc>
        <w:tc>
          <w:tcPr>
            <w:tcW w:w="1079" w:type="dxa"/>
          </w:tcPr>
          <w:p w14:paraId="2168601A" w14:textId="77777777" w:rsidR="000F0EEF" w:rsidRPr="00F73059" w:rsidRDefault="000F0EEF" w:rsidP="0057307A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Izvor podataka</w:t>
            </w:r>
          </w:p>
        </w:tc>
        <w:tc>
          <w:tcPr>
            <w:tcW w:w="1138" w:type="dxa"/>
          </w:tcPr>
          <w:p w14:paraId="3C3B83F0" w14:textId="4F286FA0" w:rsidR="000F0EEF" w:rsidRPr="00F73059" w:rsidRDefault="000F0EEF" w:rsidP="0057307A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Ciljana vrijednost 202</w:t>
            </w:r>
            <w:r w:rsidR="002C582D">
              <w:rPr>
                <w:rFonts w:ascii="Times New Roman" w:hAnsi="Times New Roman" w:cs="Times New Roman"/>
                <w:b/>
              </w:rPr>
              <w:t>3</w:t>
            </w:r>
            <w:r w:rsidRPr="00F730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8" w:type="dxa"/>
          </w:tcPr>
          <w:p w14:paraId="52415465" w14:textId="404EC6A3" w:rsidR="000F0EEF" w:rsidRPr="00F73059" w:rsidRDefault="000F0EEF" w:rsidP="0057307A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Ciljana vrijednost 202</w:t>
            </w:r>
            <w:r w:rsidR="002C582D">
              <w:rPr>
                <w:rFonts w:ascii="Times New Roman" w:hAnsi="Times New Roman" w:cs="Times New Roman"/>
                <w:b/>
              </w:rPr>
              <w:t>4</w:t>
            </w:r>
            <w:r w:rsidRPr="00F730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8" w:type="dxa"/>
          </w:tcPr>
          <w:p w14:paraId="2F4F8819" w14:textId="5E4B215B" w:rsidR="000F0EEF" w:rsidRPr="00F73059" w:rsidRDefault="000F0EEF" w:rsidP="0057307A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F73059">
              <w:rPr>
                <w:rFonts w:ascii="Times New Roman" w:hAnsi="Times New Roman" w:cs="Times New Roman"/>
                <w:b/>
              </w:rPr>
              <w:t>Ciljana vrijednost 202</w:t>
            </w:r>
            <w:r w:rsidR="002C582D">
              <w:rPr>
                <w:rFonts w:ascii="Times New Roman" w:hAnsi="Times New Roman" w:cs="Times New Roman"/>
                <w:b/>
              </w:rPr>
              <w:t>5</w:t>
            </w:r>
            <w:r w:rsidRPr="00F73059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F0EEF" w:rsidRPr="00F73059" w14:paraId="611FDDB4" w14:textId="77777777" w:rsidTr="0057307A">
        <w:tc>
          <w:tcPr>
            <w:tcW w:w="1702" w:type="dxa"/>
          </w:tcPr>
          <w:p w14:paraId="3C64A69D" w14:textId="77777777" w:rsidR="000F0EEF" w:rsidRPr="00F73059" w:rsidRDefault="000F0EEF" w:rsidP="0057307A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Broj manifestacija</w:t>
            </w:r>
          </w:p>
        </w:tc>
        <w:tc>
          <w:tcPr>
            <w:tcW w:w="1985" w:type="dxa"/>
          </w:tcPr>
          <w:p w14:paraId="7C58A2BC" w14:textId="77777777" w:rsidR="000F0EEF" w:rsidRPr="00F73059" w:rsidRDefault="000F0EEF" w:rsidP="0057307A">
            <w:pPr>
              <w:spacing w:before="240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Kvalitetno izvođenje manifestacija</w:t>
            </w:r>
          </w:p>
        </w:tc>
        <w:tc>
          <w:tcPr>
            <w:tcW w:w="1275" w:type="dxa"/>
          </w:tcPr>
          <w:p w14:paraId="6F67EDFF" w14:textId="77777777" w:rsidR="000F0EEF" w:rsidRPr="00F73059" w:rsidRDefault="000F0EEF" w:rsidP="0057307A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Broj manifestacija</w:t>
            </w:r>
          </w:p>
        </w:tc>
        <w:tc>
          <w:tcPr>
            <w:tcW w:w="1138" w:type="dxa"/>
          </w:tcPr>
          <w:p w14:paraId="01223877" w14:textId="77777777" w:rsidR="000F0EEF" w:rsidRPr="00F73059" w:rsidRDefault="000F0EEF" w:rsidP="0057307A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9" w:type="dxa"/>
          </w:tcPr>
          <w:p w14:paraId="18DCE534" w14:textId="77777777" w:rsidR="000F0EEF" w:rsidRPr="00F73059" w:rsidRDefault="000F0EEF" w:rsidP="0057307A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KICOŠ</w:t>
            </w:r>
          </w:p>
        </w:tc>
        <w:tc>
          <w:tcPr>
            <w:tcW w:w="1138" w:type="dxa"/>
          </w:tcPr>
          <w:p w14:paraId="6D51C9AA" w14:textId="77777777" w:rsidR="000F0EEF" w:rsidRPr="00F73059" w:rsidRDefault="000F0EEF" w:rsidP="0057307A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8" w:type="dxa"/>
          </w:tcPr>
          <w:p w14:paraId="75B278ED" w14:textId="77777777" w:rsidR="000F0EEF" w:rsidRPr="00F73059" w:rsidRDefault="000F0EEF" w:rsidP="0057307A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8" w:type="dxa"/>
          </w:tcPr>
          <w:p w14:paraId="5AD60F90" w14:textId="77777777" w:rsidR="000F0EEF" w:rsidRPr="00F73059" w:rsidRDefault="000F0EEF" w:rsidP="0057307A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25</w:t>
            </w:r>
          </w:p>
        </w:tc>
      </w:tr>
    </w:tbl>
    <w:p w14:paraId="1E892CCB" w14:textId="412230F5" w:rsidR="000F0EEF" w:rsidRDefault="000F0EEF" w:rsidP="000F0EEF">
      <w:pPr>
        <w:jc w:val="both"/>
        <w:rPr>
          <w:rFonts w:ascii="Times New Roman" w:hAnsi="Times New Roman" w:cs="Times New Roman"/>
          <w:bCs/>
        </w:rPr>
      </w:pPr>
    </w:p>
    <w:p w14:paraId="0F881887" w14:textId="29174B96" w:rsidR="0014689C" w:rsidRPr="00F73059" w:rsidRDefault="0014689C" w:rsidP="0014689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73059">
        <w:rPr>
          <w:rFonts w:ascii="Times New Roman" w:hAnsi="Times New Roman" w:cs="Times New Roman"/>
          <w:b/>
          <w:sz w:val="28"/>
          <w:szCs w:val="28"/>
        </w:rPr>
        <w:t>IZVJEŠTAJ O PROVEDENIM PROJEKTIMA I OSTALIM AKTIVNOSTIMA KICOŠ-a U 20</w:t>
      </w:r>
      <w:r w:rsidR="00E435EB" w:rsidRPr="00F73059">
        <w:rPr>
          <w:rFonts w:ascii="Times New Roman" w:hAnsi="Times New Roman" w:cs="Times New Roman"/>
          <w:b/>
          <w:sz w:val="28"/>
          <w:szCs w:val="28"/>
        </w:rPr>
        <w:t>2</w:t>
      </w:r>
      <w:r w:rsidR="00F0571F">
        <w:rPr>
          <w:rFonts w:ascii="Times New Roman" w:hAnsi="Times New Roman" w:cs="Times New Roman"/>
          <w:b/>
          <w:sz w:val="28"/>
          <w:szCs w:val="28"/>
        </w:rPr>
        <w:t>2</w:t>
      </w:r>
      <w:r w:rsidRPr="00F73059">
        <w:rPr>
          <w:rFonts w:ascii="Times New Roman" w:hAnsi="Times New Roman" w:cs="Times New Roman"/>
          <w:b/>
          <w:sz w:val="28"/>
          <w:szCs w:val="28"/>
        </w:rPr>
        <w:t>. GODINI</w:t>
      </w:r>
    </w:p>
    <w:p w14:paraId="7321B008" w14:textId="77777777" w:rsidR="0014689C" w:rsidRPr="00F73059" w:rsidRDefault="0014689C" w:rsidP="0014689C">
      <w:pPr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 xml:space="preserve">Kulturno-informativni centar otoka Šolte, uz svoje svakodnevne poslove i aktivnosti, uspješno je, u suradnji s Općinom Šolta, proveo i veće, dugoročne projekte od svog osnutka 01. travnja 2014. </w:t>
      </w:r>
    </w:p>
    <w:p w14:paraId="6E6B1D90" w14:textId="52E98614" w:rsidR="007E2EFC" w:rsidRPr="00F73059" w:rsidRDefault="007E2EFC" w:rsidP="0014689C">
      <w:pPr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KICOŠ je proračunski korisnik Općine Šolta i u provedbi projekata djeluje samostalno u organizacijskom dijelu, dok za veće dugoročne projekte djeluje uz potporu Općine Šolta.</w:t>
      </w:r>
      <w:r w:rsidR="00F0571F">
        <w:rPr>
          <w:rFonts w:ascii="Times New Roman" w:hAnsi="Times New Roman" w:cs="Times New Roman"/>
        </w:rPr>
        <w:t xml:space="preserve"> Prijavljuje projekte za Općinu Šolta te sudjeluje u pripremi manjih samostalno.</w:t>
      </w:r>
    </w:p>
    <w:p w14:paraId="1E5A047E" w14:textId="77777777" w:rsidR="0014689C" w:rsidRPr="00F73059" w:rsidRDefault="000F0EEF" w:rsidP="000F0EEF">
      <w:pPr>
        <w:rPr>
          <w:rFonts w:ascii="Times New Roman" w:hAnsi="Times New Roman" w:cs="Times New Roman"/>
          <w:b/>
        </w:rPr>
      </w:pPr>
      <w:r w:rsidRPr="00F73059">
        <w:rPr>
          <w:rFonts w:ascii="Times New Roman" w:hAnsi="Times New Roman" w:cs="Times New Roman"/>
          <w:b/>
        </w:rPr>
        <w:t xml:space="preserve">1. </w:t>
      </w:r>
      <w:r w:rsidR="0014689C" w:rsidRPr="00F73059">
        <w:rPr>
          <w:rFonts w:ascii="Times New Roman" w:hAnsi="Times New Roman" w:cs="Times New Roman"/>
          <w:b/>
        </w:rPr>
        <w:t>DANI VESNE PARUN</w:t>
      </w:r>
    </w:p>
    <w:p w14:paraId="7E6B0DE4" w14:textId="341DE81F" w:rsidR="000F0EEF" w:rsidRPr="00F73059" w:rsidRDefault="000F0EEF" w:rsidP="000F0EEF">
      <w:pPr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20</w:t>
      </w:r>
      <w:r w:rsidR="00E435EB" w:rsidRPr="00F73059">
        <w:rPr>
          <w:rFonts w:ascii="Times New Roman" w:hAnsi="Times New Roman" w:cs="Times New Roman"/>
        </w:rPr>
        <w:t>2</w:t>
      </w:r>
      <w:r w:rsidR="00F0571F">
        <w:rPr>
          <w:rFonts w:ascii="Times New Roman" w:hAnsi="Times New Roman" w:cs="Times New Roman"/>
        </w:rPr>
        <w:t>2. godine proslavili smo 100. godišnjicu rođenja Vesne Parun, nizom prigodnih događanja, popraćenih i medijski te postavili dvojezične ploče s njenim stihovima kako bi se univer</w:t>
      </w:r>
      <w:r w:rsidR="00F24292">
        <w:rPr>
          <w:rFonts w:ascii="Times New Roman" w:hAnsi="Times New Roman" w:cs="Times New Roman"/>
        </w:rPr>
        <w:t>zalnost, ljepota i vječnost istih u spomen na pjesnikinju donijeli na mjesto dnevnih susreta povodom ove velike obljetnice.</w:t>
      </w:r>
    </w:p>
    <w:p w14:paraId="6C00E5E7" w14:textId="77777777" w:rsidR="0014689C" w:rsidRPr="00F73059" w:rsidRDefault="0014689C" w:rsidP="0014689C">
      <w:pPr>
        <w:jc w:val="both"/>
        <w:rPr>
          <w:rFonts w:ascii="Times New Roman" w:hAnsi="Times New Roman" w:cs="Times New Roman"/>
          <w:b/>
        </w:rPr>
      </w:pPr>
      <w:r w:rsidRPr="00F73059">
        <w:rPr>
          <w:rFonts w:ascii="Times New Roman" w:hAnsi="Times New Roman" w:cs="Times New Roman"/>
          <w:b/>
        </w:rPr>
        <w:t>2-PROGRAM LJETNIH IZLOŽBI U BRATSKOJ KUĆI – u sklopu kulturnog ljeta</w:t>
      </w:r>
    </w:p>
    <w:p w14:paraId="7980B557" w14:textId="77777777" w:rsidR="00211E67" w:rsidRPr="00F73059" w:rsidRDefault="0014689C" w:rsidP="00211E67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 xml:space="preserve">Projekt u kojem KICOŠ u suradnji sa udrugom </w:t>
      </w:r>
      <w:r w:rsidRPr="00F73059">
        <w:rPr>
          <w:rFonts w:ascii="Times New Roman" w:hAnsi="Times New Roman" w:cs="Times New Roman"/>
          <w:i/>
        </w:rPr>
        <w:t>Šolta –art</w:t>
      </w:r>
      <w:r w:rsidRPr="00F73059">
        <w:rPr>
          <w:rFonts w:ascii="Times New Roman" w:hAnsi="Times New Roman" w:cs="Times New Roman"/>
        </w:rPr>
        <w:t xml:space="preserve"> čitavo ljeto priređuje razne slikarske i tematske izložbe  u Bratskoj kući u Grohotama. Program izložbi namijenjen je gostima koji posjete otok tijekom tri ljetna mjeseca, a sve veći broj posjetitelja, kao i sve veći interes slikara za sudjelovanjem na ovim izložbama najbolje svjedoči o atrakciji programa.</w:t>
      </w:r>
    </w:p>
    <w:p w14:paraId="59B9D67F" w14:textId="1B93A793" w:rsidR="00211E67" w:rsidRPr="00F73059" w:rsidRDefault="00211E67" w:rsidP="00211E67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 xml:space="preserve"> Kroz suradnju s udrugom Šolta</w:t>
      </w:r>
      <w:r w:rsidR="00E51FFE" w:rsidRPr="00F73059">
        <w:rPr>
          <w:rFonts w:ascii="Times New Roman" w:hAnsi="Times New Roman" w:cs="Times New Roman"/>
        </w:rPr>
        <w:t xml:space="preserve"> - </w:t>
      </w:r>
      <w:r w:rsidRPr="00F73059">
        <w:rPr>
          <w:rFonts w:ascii="Times New Roman" w:hAnsi="Times New Roman" w:cs="Times New Roman"/>
        </w:rPr>
        <w:t>art, ostvaruje se umjetnički vrijedan program, koji osim što daje priliku lokalnim umjetnicima da izlažu u reprezentativnom, dostupnom prostoru bez ikakve naknade, potiče suradnju među udrugama, potiče stvaranje radnih navika i interes za umjetnost kod mladih, omogućuje izlaganje i renomiranim umjetnicima te doprinosi promociji otoka. Ovaj iznimno vrijedan program, po svim parametrima, otvara nove prostore te</w:t>
      </w:r>
      <w:r w:rsidR="00E435EB" w:rsidRPr="00F73059">
        <w:rPr>
          <w:rFonts w:ascii="Times New Roman" w:hAnsi="Times New Roman" w:cs="Times New Roman"/>
        </w:rPr>
        <w:t xml:space="preserve"> smo</w:t>
      </w:r>
      <w:r w:rsidRPr="00F73059">
        <w:rPr>
          <w:rFonts w:ascii="Times New Roman" w:hAnsi="Times New Roman" w:cs="Times New Roman"/>
        </w:rPr>
        <w:t xml:space="preserve"> </w:t>
      </w:r>
      <w:r w:rsidR="00B121C6" w:rsidRPr="00F73059">
        <w:rPr>
          <w:rFonts w:ascii="Times New Roman" w:hAnsi="Times New Roman" w:cs="Times New Roman"/>
        </w:rPr>
        <w:t xml:space="preserve">ove godine uveli </w:t>
      </w:r>
      <w:r w:rsidRPr="00F73059">
        <w:rPr>
          <w:rFonts w:ascii="Times New Roman" w:hAnsi="Times New Roman" w:cs="Times New Roman"/>
        </w:rPr>
        <w:t>određene promjene</w:t>
      </w:r>
      <w:r w:rsidR="00B121C6" w:rsidRPr="00F73059">
        <w:rPr>
          <w:rFonts w:ascii="Times New Roman" w:hAnsi="Times New Roman" w:cs="Times New Roman"/>
        </w:rPr>
        <w:t xml:space="preserve"> kako bismo</w:t>
      </w:r>
      <w:r w:rsidRPr="00F73059">
        <w:rPr>
          <w:rFonts w:ascii="Times New Roman" w:hAnsi="Times New Roman" w:cs="Times New Roman"/>
        </w:rPr>
        <w:t xml:space="preserve"> poboljšali suradnju. Ljetni program izložbi u galeriji Bratske kuće u Grohotama je iznimno posjećen, umjetnički i kulturno vrijedan te raznolik, bez suradnje s udrugom Šolta</w:t>
      </w:r>
      <w:r w:rsidR="00E51FFE" w:rsidRPr="00F73059">
        <w:rPr>
          <w:rFonts w:ascii="Times New Roman" w:hAnsi="Times New Roman" w:cs="Times New Roman"/>
        </w:rPr>
        <w:t xml:space="preserve"> -</w:t>
      </w:r>
      <w:r w:rsidRPr="00F73059">
        <w:rPr>
          <w:rFonts w:ascii="Times New Roman" w:hAnsi="Times New Roman" w:cs="Times New Roman"/>
        </w:rPr>
        <w:t xml:space="preserve">art, ne bi bio održiv. </w:t>
      </w:r>
    </w:p>
    <w:p w14:paraId="04D81CE2" w14:textId="77777777" w:rsidR="00705709" w:rsidRDefault="00C91CD9" w:rsidP="00211E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Započeli smo izložbom fotografija Ante Burića, a nastavili s izložbama slika Milice Krstulović</w:t>
      </w:r>
      <w:r w:rsidR="00705709">
        <w:rPr>
          <w:rFonts w:ascii="Times New Roman" w:hAnsi="Times New Roman" w:cs="Times New Roman"/>
        </w:rPr>
        <w:t xml:space="preserve"> i T. Mihića (posthumno)</w:t>
      </w:r>
      <w:r>
        <w:rPr>
          <w:rFonts w:ascii="Times New Roman" w:hAnsi="Times New Roman" w:cs="Times New Roman"/>
        </w:rPr>
        <w:t xml:space="preserve">, Maksima Kanazira, Josipe Šarić, </w:t>
      </w:r>
      <w:r w:rsidR="00705709">
        <w:rPr>
          <w:rFonts w:ascii="Times New Roman" w:hAnsi="Times New Roman" w:cs="Times New Roman"/>
        </w:rPr>
        <w:t xml:space="preserve">grafika Luke Bezića, karikatura Ivice Jambrešića, izložbom naive Mirka Horvata i skupnom izložbom (izbor) šoltanskih naivaca. </w:t>
      </w:r>
    </w:p>
    <w:p w14:paraId="01CC0338" w14:textId="325F15E7" w:rsidR="00211E67" w:rsidRPr="00F73059" w:rsidRDefault="00211E67" w:rsidP="00211E67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Umrežavanje i suradnja donose dobre rezultate i stvaraju nove vrijednosti od društvene dobrobiti.</w:t>
      </w:r>
    </w:p>
    <w:p w14:paraId="4CDE44D9" w14:textId="77777777" w:rsidR="00E51FFE" w:rsidRPr="00F73059" w:rsidRDefault="00E51FFE" w:rsidP="00211E67">
      <w:pPr>
        <w:jc w:val="both"/>
        <w:rPr>
          <w:rFonts w:ascii="Times New Roman" w:hAnsi="Times New Roman" w:cs="Times New Roman"/>
        </w:rPr>
      </w:pPr>
    </w:p>
    <w:p w14:paraId="0AA4332B" w14:textId="77777777" w:rsidR="0014689C" w:rsidRPr="00F73059" w:rsidRDefault="0014689C" w:rsidP="0014689C">
      <w:pPr>
        <w:jc w:val="both"/>
        <w:rPr>
          <w:rFonts w:ascii="Times New Roman" w:hAnsi="Times New Roman" w:cs="Times New Roman"/>
          <w:b/>
        </w:rPr>
      </w:pPr>
      <w:r w:rsidRPr="00F73059">
        <w:rPr>
          <w:rFonts w:ascii="Times New Roman" w:hAnsi="Times New Roman" w:cs="Times New Roman"/>
          <w:b/>
        </w:rPr>
        <w:t>3-ORGANIZACIJA LJETNIH PROGRAMA</w:t>
      </w:r>
    </w:p>
    <w:p w14:paraId="584BB876" w14:textId="33533BC2" w:rsidR="0014689C" w:rsidRPr="00F73059" w:rsidRDefault="0014689C" w:rsidP="0014689C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 xml:space="preserve">KICOŠ je uz ovaj zahtjevan program priprema i otvaranja izložbi angažiran također i na organizaciji raznih kulturno-zabavnih manifestacija na otoku, od raznih predstava, koncerata, sportskih manifestacija i slično. </w:t>
      </w:r>
      <w:r w:rsidR="009A63AA">
        <w:rPr>
          <w:rFonts w:ascii="Times New Roman" w:hAnsi="Times New Roman" w:cs="Times New Roman"/>
        </w:rPr>
        <w:t xml:space="preserve">2022. smo organizirali </w:t>
      </w:r>
      <w:r w:rsidR="00CB67DD">
        <w:rPr>
          <w:rFonts w:ascii="Times New Roman" w:hAnsi="Times New Roman" w:cs="Times New Roman"/>
        </w:rPr>
        <w:t>Karneval, osam</w:t>
      </w:r>
      <w:r w:rsidR="009A63AA">
        <w:rPr>
          <w:rFonts w:ascii="Times New Roman" w:hAnsi="Times New Roman" w:cs="Times New Roman"/>
        </w:rPr>
        <w:t xml:space="preserve"> izložbi, gitaristički i mandolinistički koncert, dvije predstave za djecu, lutkarsku i plesnu,</w:t>
      </w:r>
      <w:r w:rsidR="00CB67DD">
        <w:rPr>
          <w:rFonts w:ascii="Times New Roman" w:hAnsi="Times New Roman" w:cs="Times New Roman"/>
        </w:rPr>
        <w:t xml:space="preserve"> putopisno predavanje, obilježili godišnjicu smrti Vesne Parun, izdali i lektorirali monografiju posvećenu stotoj obljetnici LU Šolta, </w:t>
      </w:r>
      <w:r w:rsidR="009A63AA">
        <w:rPr>
          <w:rFonts w:ascii="Times New Roman" w:hAnsi="Times New Roman" w:cs="Times New Roman"/>
        </w:rPr>
        <w:t>bili suorgan</w:t>
      </w:r>
      <w:r w:rsidR="00CB67DD">
        <w:rPr>
          <w:rFonts w:ascii="Times New Roman" w:hAnsi="Times New Roman" w:cs="Times New Roman"/>
        </w:rPr>
        <w:t>i</w:t>
      </w:r>
      <w:r w:rsidR="009A63AA">
        <w:rPr>
          <w:rFonts w:ascii="Times New Roman" w:hAnsi="Times New Roman" w:cs="Times New Roman"/>
        </w:rPr>
        <w:t xml:space="preserve">zator velikog </w:t>
      </w:r>
      <w:r w:rsidR="00CB67DD">
        <w:rPr>
          <w:rFonts w:ascii="Times New Roman" w:hAnsi="Times New Roman" w:cs="Times New Roman"/>
        </w:rPr>
        <w:t xml:space="preserve">broja manifestacija, ali i popratili sve događaje i spomendane, prisustvom, najavom i pisanom objavom. </w:t>
      </w:r>
      <w:r w:rsidR="004B456B">
        <w:rPr>
          <w:rFonts w:ascii="Times New Roman" w:hAnsi="Times New Roman" w:cs="Times New Roman"/>
        </w:rPr>
        <w:t>Vlastite p</w:t>
      </w:r>
      <w:r w:rsidR="00CB67DD">
        <w:rPr>
          <w:rFonts w:ascii="Times New Roman" w:hAnsi="Times New Roman" w:cs="Times New Roman"/>
        </w:rPr>
        <w:t xml:space="preserve">rograme osmišljavamo i provodimo </w:t>
      </w:r>
      <w:r w:rsidR="004B456B">
        <w:rPr>
          <w:rFonts w:ascii="Times New Roman" w:hAnsi="Times New Roman" w:cs="Times New Roman"/>
        </w:rPr>
        <w:t xml:space="preserve">sami. </w:t>
      </w:r>
    </w:p>
    <w:p w14:paraId="6BF06E68" w14:textId="63F310F5" w:rsidR="00A2065D" w:rsidRPr="00F73059" w:rsidRDefault="004B456B" w:rsidP="00A206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Međutim, </w:t>
      </w:r>
      <w:r w:rsidR="00A2065D" w:rsidRPr="00F73059">
        <w:rPr>
          <w:rFonts w:ascii="Times New Roman" w:hAnsi="Times New Roman" w:cs="Times New Roman"/>
        </w:rPr>
        <w:t>KICOŠ posluje aktivno i surađuje sa institucijama i udrugama te pojedincima koji imaju umjetnički vrijedne programe te tako ostvaruje potporu svojim manifestacijama</w:t>
      </w:r>
      <w:r>
        <w:rPr>
          <w:rFonts w:ascii="Times New Roman" w:hAnsi="Times New Roman" w:cs="Times New Roman"/>
        </w:rPr>
        <w:t>.</w:t>
      </w:r>
    </w:p>
    <w:p w14:paraId="01C87DC0" w14:textId="4AEFACC6" w:rsidR="00A2065D" w:rsidRDefault="00A2065D" w:rsidP="00A2065D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KICOŠ je uključen s pojedinim udrugama, pojedincima i TZ-om te Općinom Šolta te u suradnji s njima radio je na osmišljavanju kulturnog i zabavnog programa za ovu godinu, s naglaskom na ljetnom programu. Ne samo na osmišljavanju programa, već je iza nas sad već niz događanja na kojima su TZ i KICOŠ uz potporu Općine Šolta, a uz pomoć komunalnog poduzeća Basilija realizirali niz manifestacija</w:t>
      </w:r>
      <w:r w:rsidR="002E6FAA">
        <w:rPr>
          <w:rFonts w:ascii="Times New Roman" w:hAnsi="Times New Roman" w:cs="Times New Roman"/>
        </w:rPr>
        <w:t>.</w:t>
      </w:r>
    </w:p>
    <w:p w14:paraId="1144E187" w14:textId="15DF0F95" w:rsidR="002E6FAA" w:rsidRDefault="002E6FAA" w:rsidP="00A206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Prijavili smo i projekte zaštite kulturnih dobara na program MINKM u ime Općine Šolta, a prijavili smo samostalno projekt podmorskog arheološkog istraživanja ostataka antičkog ribnjaka u uvali Piškera, sredstva je osigurala SDŽ.</w:t>
      </w:r>
      <w:r w:rsidR="008F0F2D">
        <w:rPr>
          <w:rFonts w:ascii="Times New Roman" w:hAnsi="Times New Roman" w:cs="Times New Roman"/>
        </w:rPr>
        <w:t xml:space="preserve"> Proveli smo manifestaciju Stoto proljeće Vesne Parun dijelom sredstava osiguranim od MINKM.</w:t>
      </w:r>
    </w:p>
    <w:p w14:paraId="2965774F" w14:textId="77777777" w:rsidR="009928A9" w:rsidRPr="00F73059" w:rsidRDefault="009928A9" w:rsidP="00A2065D">
      <w:pPr>
        <w:jc w:val="both"/>
        <w:rPr>
          <w:rFonts w:ascii="Times New Roman" w:hAnsi="Times New Roman" w:cs="Times New Roman"/>
        </w:rPr>
      </w:pPr>
    </w:p>
    <w:p w14:paraId="3FD2F492" w14:textId="1F211DB1" w:rsidR="00B121C6" w:rsidRPr="00F73059" w:rsidRDefault="00AB0682" w:rsidP="00A2065D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O</w:t>
      </w:r>
      <w:r w:rsidR="00A2065D" w:rsidRPr="00F73059">
        <w:rPr>
          <w:rFonts w:ascii="Times New Roman" w:hAnsi="Times New Roman" w:cs="Times New Roman"/>
        </w:rPr>
        <w:t>rganizirane manifestacije:</w:t>
      </w:r>
    </w:p>
    <w:p w14:paraId="547CCFBD" w14:textId="628CAA1F" w:rsidR="00AB0682" w:rsidRPr="00F73059" w:rsidRDefault="00AB0682" w:rsidP="00AB0682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Maskenbal (KICOŠ, građani)</w:t>
      </w:r>
    </w:p>
    <w:p w14:paraId="37B0B501" w14:textId="042C7A0E" w:rsidR="00A2065D" w:rsidRPr="00F73059" w:rsidRDefault="00A2065D" w:rsidP="00A2065D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Program ljetnih izložbi u galeriji Bratske kuće u Grohotama (KICOŠ, Udruga Šoltaart)</w:t>
      </w:r>
    </w:p>
    <w:p w14:paraId="671C69B6" w14:textId="50D0965F" w:rsidR="00A2065D" w:rsidRPr="00F73059" w:rsidRDefault="00A2065D" w:rsidP="00A2065D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Dani Eugena Buktenice 20</w:t>
      </w:r>
      <w:r w:rsidR="00AB0682" w:rsidRPr="00F73059">
        <w:rPr>
          <w:rFonts w:ascii="Times New Roman" w:hAnsi="Times New Roman" w:cs="Times New Roman"/>
        </w:rPr>
        <w:t>2</w:t>
      </w:r>
      <w:r w:rsidR="004B456B">
        <w:rPr>
          <w:rFonts w:ascii="Times New Roman" w:hAnsi="Times New Roman" w:cs="Times New Roman"/>
        </w:rPr>
        <w:t>2</w:t>
      </w:r>
      <w:r w:rsidR="00AB0682" w:rsidRPr="00F73059">
        <w:rPr>
          <w:rFonts w:ascii="Times New Roman" w:hAnsi="Times New Roman" w:cs="Times New Roman"/>
        </w:rPr>
        <w:t xml:space="preserve">. Mala škola naive – </w:t>
      </w:r>
      <w:r w:rsidR="004B456B">
        <w:rPr>
          <w:rFonts w:ascii="Times New Roman" w:hAnsi="Times New Roman" w:cs="Times New Roman"/>
        </w:rPr>
        <w:t xml:space="preserve">dvodnevna radionica i izložba slika Mirka Horvata </w:t>
      </w:r>
      <w:r w:rsidRPr="00F73059">
        <w:rPr>
          <w:rFonts w:ascii="Times New Roman" w:hAnsi="Times New Roman" w:cs="Times New Roman"/>
        </w:rPr>
        <w:t>(LU „Eugen Buktenica-Đenko“, KICOŠ, Općina Šolta)</w:t>
      </w:r>
    </w:p>
    <w:p w14:paraId="53E48772" w14:textId="7204EABB" w:rsidR="004B456B" w:rsidRDefault="004B456B" w:rsidP="00A2065D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Radionica slikanja stihova V. Parun (GKMM, KIC)</w:t>
      </w:r>
    </w:p>
    <w:p w14:paraId="41ADEA8A" w14:textId="27FFAD84" w:rsidR="008F0F2D" w:rsidRDefault="008F0F2D" w:rsidP="00A2065D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Stoto proljeće Vesne Parun</w:t>
      </w:r>
    </w:p>
    <w:p w14:paraId="16B058C7" w14:textId="7354C38E" w:rsidR="009928A9" w:rsidRDefault="009928A9" w:rsidP="00A2065D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Predavanje putpisno „Best of“ Jurice Galića Juke</w:t>
      </w:r>
    </w:p>
    <w:p w14:paraId="09C89CBC" w14:textId="733F186D" w:rsidR="004B456B" w:rsidRDefault="004B456B" w:rsidP="00A2065D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Gitaristički koncert Ivana Prvinića</w:t>
      </w:r>
    </w:p>
    <w:p w14:paraId="37D1BC58" w14:textId="245DEA81" w:rsidR="004B456B" w:rsidRDefault="004B456B" w:rsidP="00A2065D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Mandolinistički koncert Maje Radman</w:t>
      </w:r>
    </w:p>
    <w:p w14:paraId="41FA1906" w14:textId="3AA467A4" w:rsidR="004B456B" w:rsidRDefault="004B456B" w:rsidP="00A2065D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Zoo Zoom Show, plesna predstava</w:t>
      </w:r>
    </w:p>
    <w:p w14:paraId="5028C1A3" w14:textId="093FFDA5" w:rsidR="004B456B" w:rsidRDefault="004B456B" w:rsidP="00A2065D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 Av Avantura (</w:t>
      </w:r>
      <w:r w:rsidR="002E6FAA">
        <w:rPr>
          <w:rFonts w:ascii="Times New Roman" w:hAnsi="Times New Roman" w:cs="Times New Roman"/>
        </w:rPr>
        <w:t>lutkarska predstava Produkcija Z)</w:t>
      </w:r>
    </w:p>
    <w:p w14:paraId="008A888A" w14:textId="723F420A" w:rsidR="00A72364" w:rsidRDefault="00A72364" w:rsidP="00A2065D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 xml:space="preserve">Predstavljanje </w:t>
      </w:r>
      <w:r w:rsidR="004B456B">
        <w:rPr>
          <w:rFonts w:ascii="Times New Roman" w:hAnsi="Times New Roman" w:cs="Times New Roman"/>
        </w:rPr>
        <w:t>31</w:t>
      </w:r>
      <w:r w:rsidRPr="00F73059">
        <w:rPr>
          <w:rFonts w:ascii="Times New Roman" w:hAnsi="Times New Roman" w:cs="Times New Roman"/>
        </w:rPr>
        <w:t xml:space="preserve">. broja časopisa Bašćina </w:t>
      </w:r>
    </w:p>
    <w:p w14:paraId="06041081" w14:textId="6E393898" w:rsidR="00E51FFE" w:rsidRDefault="004B456B" w:rsidP="00A2065D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Lektura i izdavanje monografije 100 godina LU Šolta</w:t>
      </w:r>
    </w:p>
    <w:p w14:paraId="17B4F386" w14:textId="57203627" w:rsidR="008F0F2D" w:rsidRPr="008F0F2D" w:rsidRDefault="008F0F2D" w:rsidP="008F0F2D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Prvu Božićnu Šoltansku utrku</w:t>
      </w:r>
    </w:p>
    <w:p w14:paraId="56D4856F" w14:textId="77777777" w:rsidR="0014689C" w:rsidRPr="00F73059" w:rsidRDefault="0014689C" w:rsidP="0014689C">
      <w:pPr>
        <w:jc w:val="both"/>
        <w:rPr>
          <w:rFonts w:ascii="Times New Roman" w:hAnsi="Times New Roman" w:cs="Times New Roman"/>
          <w:b/>
        </w:rPr>
      </w:pPr>
      <w:r w:rsidRPr="00F73059">
        <w:rPr>
          <w:rFonts w:ascii="Times New Roman" w:hAnsi="Times New Roman" w:cs="Times New Roman"/>
          <w:b/>
        </w:rPr>
        <w:t>4-</w:t>
      </w:r>
      <w:r w:rsidR="00211E67" w:rsidRPr="00F73059">
        <w:rPr>
          <w:rFonts w:ascii="Times New Roman" w:hAnsi="Times New Roman" w:cs="Times New Roman"/>
          <w:b/>
        </w:rPr>
        <w:t>PUTOVIMA NAIVE – PREMA NASLJEĐU EUGENA BUKTENICE – DANI EUGENA BUKTENICE</w:t>
      </w:r>
    </w:p>
    <w:p w14:paraId="23895292" w14:textId="06D5899C" w:rsidR="00211E67" w:rsidRPr="00F73059" w:rsidRDefault="00211E67" w:rsidP="00211E67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Dani Eugena Buktenice izrasli su iz gotovo tri desetljeća stare kolonije „Eugene tebi u čast“</w:t>
      </w:r>
      <w:r w:rsidR="00A72364" w:rsidRPr="00F73059">
        <w:rPr>
          <w:rFonts w:ascii="Times New Roman" w:hAnsi="Times New Roman" w:cs="Times New Roman"/>
        </w:rPr>
        <w:t>.</w:t>
      </w:r>
    </w:p>
    <w:p w14:paraId="66316601" w14:textId="261F3012" w:rsidR="00211E67" w:rsidRPr="00F73059" w:rsidRDefault="00A72364" w:rsidP="00211E67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Inače o</w:t>
      </w:r>
      <w:r w:rsidR="00211E67" w:rsidRPr="00F73059">
        <w:rPr>
          <w:rFonts w:ascii="Times New Roman" w:hAnsi="Times New Roman" w:cs="Times New Roman"/>
        </w:rPr>
        <w:t xml:space="preserve">va je manifestacija kruna suradnje i spajanja tradicionalne kolonije i projekta pod nazivom Putovima naive prema nasljeđu Eugena Buktenice, izraslog iz višegodišnjeg programa koji je Likovna udruga Eugena Buktenice inicirala i provodila od svoga osnutka 2012. godine u sklopu Spomen doma i Galerije </w:t>
      </w:r>
      <w:r w:rsidR="00211E67" w:rsidRPr="00F73059">
        <w:rPr>
          <w:rFonts w:ascii="Times New Roman" w:hAnsi="Times New Roman" w:cs="Times New Roman"/>
        </w:rPr>
        <w:lastRenderedPageBreak/>
        <w:t>Buktenica&amp;Buktenica, koji su se razvijali kao Centar dalmatinske naive. Program se temeljio na razvoju otoka Šolte kao centra naivne umjetnosti Dalmacije.</w:t>
      </w:r>
    </w:p>
    <w:p w14:paraId="102332B2" w14:textId="09CA4F1D" w:rsidR="00211E67" w:rsidRPr="00F73059" w:rsidRDefault="00211E67" w:rsidP="00211E67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 xml:space="preserve">Nakon višegodišnjih aktivnosti i proširenja spomenutog programa u suradnji s lokalnom samoupravom te regionalnim i državnim ustanovama, institucijama i srodnim udrugama, program Centar dalmatinske naive nadilazi okvire djelovanja Udruge i prelazi na razinu lokalne samouprave. </w:t>
      </w:r>
    </w:p>
    <w:p w14:paraId="315C9395" w14:textId="77777777" w:rsidR="00211E67" w:rsidRPr="00F73059" w:rsidRDefault="00211E67" w:rsidP="00211E67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>Priča o Eugenu Buktenici odavna je prerasla okvire otoka Šolte, s obzirom na razdoblje njegova nastajanja – paralelno s pokretom hlebinske naive druge generacije jer je upravo Eugen na Šolti, istovremeno s glasovitim imenima Podravine, udarao pečat umjetničkom pravcu koji će kasnije postati hrvatskim brandom prepoznatljivom u cijelome svijetu.</w:t>
      </w:r>
    </w:p>
    <w:p w14:paraId="47968874" w14:textId="72E43561" w:rsidR="00211E67" w:rsidRPr="00F73059" w:rsidRDefault="00211E67" w:rsidP="00211E67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 xml:space="preserve">Još za Eugenova života, 1996. godine, Općina Šolta u suradnji s Hrvatskim društvom naivnih umjetnika i uz potporu Ministarstva kulture RH pokreće na Šolti prvu likovnu koloniju pod nazivom "Đenko", da bi se likovne kolonije nastavile i nakon slikareve smrti (1997.) pod nazivom "Đenku u čast", poštujući time Eugenovu želju da se tradicija naivnog slikarstva na otoku nastavi. Poseban je doprinos Đenkovu stvaralaštvu nećaka Vicka Buktenice, kojemu je Eugen ostavio u zalog da nastavi njegov rad i izgradi Spomen dom i Galeriju, što je on i učinio 2007. godine. Time je Šolta dobila reprezentativno, jedinstveno obilježje izvorne kulturno-umjetničke baštine, uz potporu lokalne zajednice i </w:t>
      </w:r>
      <w:r w:rsidR="006E1B44" w:rsidRPr="00F73059">
        <w:rPr>
          <w:rFonts w:ascii="Times New Roman" w:hAnsi="Times New Roman" w:cs="Times New Roman"/>
        </w:rPr>
        <w:t>Općine Šolta.</w:t>
      </w:r>
    </w:p>
    <w:p w14:paraId="779ABF4B" w14:textId="296B269C" w:rsidR="00F965A9" w:rsidRPr="00F965A9" w:rsidRDefault="00F965A9" w:rsidP="00F965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KIC je ovo ljeto ugostio </w:t>
      </w:r>
      <w:r w:rsidRPr="00F965A9">
        <w:rPr>
          <w:rFonts w:ascii="Times New Roman" w:hAnsi="Times New Roman" w:cs="Times New Roman"/>
        </w:rPr>
        <w:t>radove Mirka Horvata, slikara naivca iz Kloštara Podravskog, s odabranim djelima iz njegova opusa.</w:t>
      </w:r>
    </w:p>
    <w:p w14:paraId="31AE8DDB" w14:textId="15D6AACC" w:rsidR="00F965A9" w:rsidRPr="00F965A9" w:rsidRDefault="00F965A9" w:rsidP="00F965A9">
      <w:pPr>
        <w:jc w:val="both"/>
        <w:rPr>
          <w:rFonts w:ascii="Times New Roman" w:hAnsi="Times New Roman" w:cs="Times New Roman"/>
        </w:rPr>
      </w:pPr>
      <w:r w:rsidRPr="00F965A9">
        <w:rPr>
          <w:rFonts w:ascii="Times New Roman" w:hAnsi="Times New Roman" w:cs="Times New Roman"/>
        </w:rPr>
        <w:t xml:space="preserve">Posebice je značajna i likovna radionica Mala škola naive koju </w:t>
      </w:r>
      <w:r>
        <w:rPr>
          <w:rFonts w:ascii="Times New Roman" w:hAnsi="Times New Roman" w:cs="Times New Roman"/>
        </w:rPr>
        <w:t xml:space="preserve">je </w:t>
      </w:r>
      <w:r w:rsidRPr="00F965A9">
        <w:rPr>
          <w:rFonts w:ascii="Times New Roman" w:hAnsi="Times New Roman" w:cs="Times New Roman"/>
        </w:rPr>
        <w:t>vodi šoltanski slikar Vicko Buktenica</w:t>
      </w:r>
    </w:p>
    <w:p w14:paraId="304CF649" w14:textId="43A83B81" w:rsidR="00211E67" w:rsidRPr="00F73059" w:rsidRDefault="00F965A9" w:rsidP="00F965A9">
      <w:pPr>
        <w:jc w:val="both"/>
        <w:rPr>
          <w:rFonts w:ascii="Times New Roman" w:hAnsi="Times New Roman" w:cs="Times New Roman"/>
        </w:rPr>
      </w:pPr>
      <w:r w:rsidRPr="00F965A9">
        <w:rPr>
          <w:rFonts w:ascii="Times New Roman" w:hAnsi="Times New Roman" w:cs="Times New Roman"/>
        </w:rPr>
        <w:t>Ove godine na radionici će se Vice s najmlađim Šoltanima oslika</w:t>
      </w:r>
      <w:r w:rsidR="009928A9">
        <w:rPr>
          <w:rFonts w:ascii="Times New Roman" w:hAnsi="Times New Roman" w:cs="Times New Roman"/>
        </w:rPr>
        <w:t xml:space="preserve">o je </w:t>
      </w:r>
      <w:r w:rsidRPr="00F965A9">
        <w:rPr>
          <w:rFonts w:ascii="Times New Roman" w:hAnsi="Times New Roman" w:cs="Times New Roman"/>
        </w:rPr>
        <w:t xml:space="preserve">dva ormarića za knjige iz projekta koji provodi GKMM Knjižnica Grohote "Mala slobodna knjižnica" gdje građani mogu uzeti i donijeti svoje knjige za čitanje. I drugog dana umjetnici </w:t>
      </w:r>
      <w:r>
        <w:rPr>
          <w:rFonts w:ascii="Times New Roman" w:hAnsi="Times New Roman" w:cs="Times New Roman"/>
        </w:rPr>
        <w:t>su s</w:t>
      </w:r>
      <w:r w:rsidRPr="00F965A9">
        <w:rPr>
          <w:rFonts w:ascii="Times New Roman" w:hAnsi="Times New Roman" w:cs="Times New Roman"/>
        </w:rPr>
        <w:t xml:space="preserve"> najmlađim znatiželjnim polaznicima na kojima svijet ostaje</w:t>
      </w:r>
      <w:r>
        <w:rPr>
          <w:rFonts w:ascii="Times New Roman" w:hAnsi="Times New Roman" w:cs="Times New Roman"/>
        </w:rPr>
        <w:t xml:space="preserve"> održali likovne radionice, uživajući u svijetu boja i upoznavši ih i sa kiparstvom. Voditeljica druge radionice bila je Ankica Karačić, svjetski priznata umjetnica.</w:t>
      </w:r>
    </w:p>
    <w:p w14:paraId="5D2A3317" w14:textId="77777777" w:rsidR="00E51FFE" w:rsidRPr="00F73059" w:rsidRDefault="00E51FFE" w:rsidP="00211E67">
      <w:pPr>
        <w:jc w:val="both"/>
        <w:rPr>
          <w:rFonts w:ascii="Times New Roman" w:hAnsi="Times New Roman" w:cs="Times New Roman"/>
        </w:rPr>
      </w:pPr>
    </w:p>
    <w:p w14:paraId="13912D02" w14:textId="77777777" w:rsidR="00211E67" w:rsidRPr="00F73059" w:rsidRDefault="003E15E5" w:rsidP="00211E67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  <w:b/>
        </w:rPr>
        <w:t>5-IZDAVAČKA DJELATNOST – ČASOPIS BAŠĆINA</w:t>
      </w:r>
    </w:p>
    <w:p w14:paraId="15533ED7" w14:textId="7A86DFB1" w:rsidR="0062338E" w:rsidRDefault="0062338E" w:rsidP="00211E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Tijekom svibnja i lipnja, lekt</w:t>
      </w:r>
      <w:r w:rsidR="0043052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rirani su i pripremljeni tekstovi za tisak Časopisa Bašćina, 31. broja, koji je tiskan u srpnju i predstavljen u kolovozu.</w:t>
      </w:r>
    </w:p>
    <w:p w14:paraId="43785B13" w14:textId="359E8391" w:rsidR="00211E67" w:rsidRDefault="00211E67" w:rsidP="00211E67">
      <w:pPr>
        <w:jc w:val="both"/>
        <w:rPr>
          <w:rFonts w:ascii="Times New Roman" w:hAnsi="Times New Roman" w:cs="Times New Roman"/>
        </w:rPr>
      </w:pPr>
      <w:r w:rsidRPr="00F73059">
        <w:rPr>
          <w:rFonts w:ascii="Times New Roman" w:hAnsi="Times New Roman" w:cs="Times New Roman"/>
        </w:rPr>
        <w:t xml:space="preserve">Časopis Bašćina je dugi niz godina opstala zahvaljujući angažamanu urednika i pojedinaca i sredstvima te podršci Općine Šolta, Osnivača, i kao takva treba opstati i dalje. </w:t>
      </w:r>
      <w:r w:rsidR="003E15E5" w:rsidRPr="00F73059">
        <w:rPr>
          <w:rFonts w:ascii="Times New Roman" w:hAnsi="Times New Roman" w:cs="Times New Roman"/>
        </w:rPr>
        <w:t>Ovaj nakladnički projekt</w:t>
      </w:r>
      <w:r w:rsidRPr="00F73059">
        <w:rPr>
          <w:rFonts w:ascii="Times New Roman" w:hAnsi="Times New Roman" w:cs="Times New Roman"/>
        </w:rPr>
        <w:t xml:space="preserve"> ima za promociju promicanje kulturnih i umjetničkih vrijednosti, očuvanje baštine i stvara nov</w:t>
      </w:r>
      <w:r w:rsidR="003E15E5" w:rsidRPr="00F73059">
        <w:rPr>
          <w:rFonts w:ascii="Times New Roman" w:hAnsi="Times New Roman" w:cs="Times New Roman"/>
        </w:rPr>
        <w:t>e</w:t>
      </w:r>
      <w:r w:rsidRPr="00F73059">
        <w:rPr>
          <w:rFonts w:ascii="Times New Roman" w:hAnsi="Times New Roman" w:cs="Times New Roman"/>
        </w:rPr>
        <w:t xml:space="preserve"> vrijednosti.</w:t>
      </w:r>
    </w:p>
    <w:p w14:paraId="1D2A13C4" w14:textId="0C4704E6" w:rsidR="0062338E" w:rsidRPr="00F73059" w:rsidRDefault="0062338E" w:rsidP="00211E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Vezano uz izdavačku dj</w:t>
      </w:r>
      <w:r w:rsidR="0043052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latnost KIC-a Šolta, </w:t>
      </w:r>
      <w:r w:rsidR="00430525">
        <w:rPr>
          <w:rFonts w:ascii="Times New Roman" w:hAnsi="Times New Roman" w:cs="Times New Roman"/>
        </w:rPr>
        <w:t>izdali smo i lektorirali i monografiju o povijesti lovstva na Šolti povodom stote obljetnice LU Šolta.</w:t>
      </w:r>
    </w:p>
    <w:p w14:paraId="7B4ACE53" w14:textId="77777777" w:rsidR="0014689C" w:rsidRPr="00F73059" w:rsidRDefault="0014689C" w:rsidP="0014689C">
      <w:pPr>
        <w:jc w:val="both"/>
        <w:rPr>
          <w:rFonts w:ascii="Times New Roman" w:hAnsi="Times New Roman" w:cs="Times New Roman"/>
        </w:rPr>
      </w:pPr>
    </w:p>
    <w:tbl>
      <w:tblPr>
        <w:tblW w:w="3656" w:type="dxa"/>
        <w:tblInd w:w="5018" w:type="dxa"/>
        <w:tblLook w:val="04A0" w:firstRow="1" w:lastRow="0" w:firstColumn="1" w:lastColumn="0" w:noHBand="0" w:noVBand="1"/>
      </w:tblPr>
      <w:tblGrid>
        <w:gridCol w:w="2466"/>
        <w:gridCol w:w="1190"/>
      </w:tblGrid>
      <w:tr w:rsidR="0014689C" w:rsidRPr="00F73059" w14:paraId="75876ED5" w14:textId="77777777" w:rsidTr="0002169B">
        <w:trPr>
          <w:trHeight w:val="30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A51F7" w14:textId="77777777" w:rsidR="0014689C" w:rsidRPr="00F73059" w:rsidRDefault="00D95ED7" w:rsidP="00AC4CF9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R</w:t>
            </w:r>
            <w:r w:rsidR="0014689C" w:rsidRPr="00F73059">
              <w:rPr>
                <w:rFonts w:ascii="Times New Roman" w:hAnsi="Times New Roman" w:cs="Times New Roman"/>
              </w:rPr>
              <w:t>avnatelj</w:t>
            </w:r>
            <w:r w:rsidR="00A2065D" w:rsidRPr="00F73059">
              <w:rPr>
                <w:rFonts w:ascii="Times New Roman" w:hAnsi="Times New Roman" w:cs="Times New Roman"/>
              </w:rPr>
              <w:t>ica</w:t>
            </w:r>
          </w:p>
        </w:tc>
      </w:tr>
      <w:tr w:rsidR="0014689C" w:rsidRPr="00F73059" w14:paraId="4CFAAC5A" w14:textId="77777777" w:rsidTr="0002169B">
        <w:trPr>
          <w:trHeight w:val="30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3D631" w14:textId="77777777" w:rsidR="0014689C" w:rsidRPr="00F73059" w:rsidRDefault="0014689C" w:rsidP="00AC4CF9">
            <w:pPr>
              <w:tabs>
                <w:tab w:val="left" w:pos="339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F688" w14:textId="77777777" w:rsidR="0014689C" w:rsidRPr="00F73059" w:rsidRDefault="0014689C" w:rsidP="00AC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14689C" w:rsidRPr="00F73059" w14:paraId="32E49C33" w14:textId="77777777" w:rsidTr="0002169B">
        <w:trPr>
          <w:trHeight w:val="30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2D6BB" w14:textId="77777777" w:rsidR="0014689C" w:rsidRPr="00F73059" w:rsidRDefault="0002169B" w:rsidP="00AC4CF9">
            <w:pPr>
              <w:rPr>
                <w:rFonts w:ascii="Times New Roman" w:hAnsi="Times New Roman" w:cs="Times New Roman"/>
              </w:rPr>
            </w:pPr>
            <w:r w:rsidRPr="00F73059">
              <w:rPr>
                <w:rFonts w:ascii="Times New Roman" w:hAnsi="Times New Roman" w:cs="Times New Roman"/>
              </w:rPr>
              <w:t>Marina Garbin</w:t>
            </w:r>
          </w:p>
        </w:tc>
      </w:tr>
    </w:tbl>
    <w:p w14:paraId="07492952" w14:textId="77777777" w:rsidR="00EB3012" w:rsidRPr="00F73059" w:rsidRDefault="00EB3012" w:rsidP="0014689C">
      <w:pPr>
        <w:ind w:left="7080" w:firstLine="708"/>
        <w:jc w:val="both"/>
        <w:rPr>
          <w:rFonts w:ascii="Times New Roman" w:hAnsi="Times New Roman" w:cs="Times New Roman"/>
        </w:rPr>
      </w:pPr>
    </w:p>
    <w:sectPr w:rsidR="00EB3012" w:rsidRPr="00F73059" w:rsidSect="004A335B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6BF8C" w14:textId="77777777" w:rsidR="001E29CA" w:rsidRDefault="001E29CA" w:rsidP="00EB3012">
      <w:pPr>
        <w:spacing w:after="0" w:line="240" w:lineRule="auto"/>
      </w:pPr>
      <w:r>
        <w:separator/>
      </w:r>
    </w:p>
  </w:endnote>
  <w:endnote w:type="continuationSeparator" w:id="0">
    <w:p w14:paraId="7B5F9442" w14:textId="77777777" w:rsidR="001E29CA" w:rsidRDefault="001E29CA" w:rsidP="00EB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1306843"/>
      <w:docPartObj>
        <w:docPartGallery w:val="Page Numbers (Bottom of Page)"/>
        <w:docPartUnique/>
      </w:docPartObj>
    </w:sdtPr>
    <w:sdtEndPr/>
    <w:sdtContent>
      <w:p w14:paraId="69DBB73D" w14:textId="77777777" w:rsidR="0068792E" w:rsidRDefault="0068792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F1F">
          <w:rPr>
            <w:noProof/>
          </w:rPr>
          <w:t>11</w:t>
        </w:r>
        <w:r>
          <w:fldChar w:fldCharType="end"/>
        </w:r>
      </w:p>
    </w:sdtContent>
  </w:sdt>
  <w:p w14:paraId="2D11897C" w14:textId="77777777" w:rsidR="0068792E" w:rsidRDefault="0068792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08BCA" w14:textId="77777777" w:rsidR="001E29CA" w:rsidRDefault="001E29CA" w:rsidP="00EB3012">
      <w:pPr>
        <w:spacing w:after="0" w:line="240" w:lineRule="auto"/>
      </w:pPr>
      <w:r>
        <w:separator/>
      </w:r>
    </w:p>
  </w:footnote>
  <w:footnote w:type="continuationSeparator" w:id="0">
    <w:p w14:paraId="1D4A4D73" w14:textId="77777777" w:rsidR="001E29CA" w:rsidRDefault="001E29CA" w:rsidP="00EB3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6FA27" w14:textId="77777777" w:rsidR="0068792E" w:rsidRDefault="0068792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1E1"/>
    <w:multiLevelType w:val="hybridMultilevel"/>
    <w:tmpl w:val="91AC197A"/>
    <w:lvl w:ilvl="0" w:tplc="DC589688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4461A8"/>
    <w:multiLevelType w:val="hybridMultilevel"/>
    <w:tmpl w:val="6E7AC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F2921"/>
    <w:multiLevelType w:val="hybridMultilevel"/>
    <w:tmpl w:val="71A2B7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64D70"/>
    <w:multiLevelType w:val="hybridMultilevel"/>
    <w:tmpl w:val="C7E08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87EA1"/>
    <w:multiLevelType w:val="hybridMultilevel"/>
    <w:tmpl w:val="7070D4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A31DB"/>
    <w:multiLevelType w:val="hybridMultilevel"/>
    <w:tmpl w:val="DD92B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C07D2"/>
    <w:multiLevelType w:val="hybridMultilevel"/>
    <w:tmpl w:val="91305C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71AEB"/>
    <w:multiLevelType w:val="hybridMultilevel"/>
    <w:tmpl w:val="D4345F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E56FB"/>
    <w:multiLevelType w:val="hybridMultilevel"/>
    <w:tmpl w:val="5CCECD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44160"/>
    <w:multiLevelType w:val="multilevel"/>
    <w:tmpl w:val="942A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  <w:color w:val="FF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DC1634"/>
    <w:multiLevelType w:val="hybridMultilevel"/>
    <w:tmpl w:val="FBBA91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61D71"/>
    <w:multiLevelType w:val="hybridMultilevel"/>
    <w:tmpl w:val="7D8E5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8267D"/>
    <w:multiLevelType w:val="hybridMultilevel"/>
    <w:tmpl w:val="6B725B30"/>
    <w:lvl w:ilvl="0" w:tplc="0409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>
    <w:nsid w:val="5E035D1D"/>
    <w:multiLevelType w:val="hybridMultilevel"/>
    <w:tmpl w:val="FC3C2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11746"/>
    <w:multiLevelType w:val="multilevel"/>
    <w:tmpl w:val="3604C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</w:num>
  <w:num w:numId="5">
    <w:abstractNumId w:val="7"/>
  </w:num>
  <w:num w:numId="6">
    <w:abstractNumId w:val="14"/>
  </w:num>
  <w:num w:numId="7">
    <w:abstractNumId w:val="4"/>
  </w:num>
  <w:num w:numId="8">
    <w:abstractNumId w:val="5"/>
  </w:num>
  <w:num w:numId="9">
    <w:abstractNumId w:val="13"/>
  </w:num>
  <w:num w:numId="10">
    <w:abstractNumId w:val="3"/>
  </w:num>
  <w:num w:numId="11">
    <w:abstractNumId w:val="12"/>
  </w:num>
  <w:num w:numId="12">
    <w:abstractNumId w:val="1"/>
  </w:num>
  <w:num w:numId="13">
    <w:abstractNumId w:val="8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5B"/>
    <w:rsid w:val="000043CF"/>
    <w:rsid w:val="000103C5"/>
    <w:rsid w:val="0002169B"/>
    <w:rsid w:val="00035EAB"/>
    <w:rsid w:val="00043E61"/>
    <w:rsid w:val="0005273D"/>
    <w:rsid w:val="00066F6D"/>
    <w:rsid w:val="00081D92"/>
    <w:rsid w:val="000E11FD"/>
    <w:rsid w:val="000F0EEF"/>
    <w:rsid w:val="00100A58"/>
    <w:rsid w:val="00102B0E"/>
    <w:rsid w:val="00110AAE"/>
    <w:rsid w:val="001330DD"/>
    <w:rsid w:val="0014689C"/>
    <w:rsid w:val="00156F2F"/>
    <w:rsid w:val="00163887"/>
    <w:rsid w:val="001640F7"/>
    <w:rsid w:val="001909FE"/>
    <w:rsid w:val="001B2F6E"/>
    <w:rsid w:val="001B641F"/>
    <w:rsid w:val="001E29CA"/>
    <w:rsid w:val="001E3F22"/>
    <w:rsid w:val="001F057B"/>
    <w:rsid w:val="001F488F"/>
    <w:rsid w:val="001F7565"/>
    <w:rsid w:val="00200C70"/>
    <w:rsid w:val="00211E67"/>
    <w:rsid w:val="00214CD9"/>
    <w:rsid w:val="00227829"/>
    <w:rsid w:val="00227A4F"/>
    <w:rsid w:val="00234D38"/>
    <w:rsid w:val="00266911"/>
    <w:rsid w:val="00274A01"/>
    <w:rsid w:val="00277394"/>
    <w:rsid w:val="0028470B"/>
    <w:rsid w:val="00287C09"/>
    <w:rsid w:val="002969F5"/>
    <w:rsid w:val="002A303A"/>
    <w:rsid w:val="002B62EE"/>
    <w:rsid w:val="002C582D"/>
    <w:rsid w:val="002E6FAA"/>
    <w:rsid w:val="0030440E"/>
    <w:rsid w:val="00312840"/>
    <w:rsid w:val="00330EA8"/>
    <w:rsid w:val="003825BD"/>
    <w:rsid w:val="003829B5"/>
    <w:rsid w:val="00385888"/>
    <w:rsid w:val="003E15E5"/>
    <w:rsid w:val="004031E5"/>
    <w:rsid w:val="00430525"/>
    <w:rsid w:val="0043317F"/>
    <w:rsid w:val="004343BF"/>
    <w:rsid w:val="00462195"/>
    <w:rsid w:val="004740C2"/>
    <w:rsid w:val="00484450"/>
    <w:rsid w:val="004A335B"/>
    <w:rsid w:val="004A473B"/>
    <w:rsid w:val="004B456B"/>
    <w:rsid w:val="004D4AB8"/>
    <w:rsid w:val="004E1D89"/>
    <w:rsid w:val="004F5813"/>
    <w:rsid w:val="00501D6B"/>
    <w:rsid w:val="00542375"/>
    <w:rsid w:val="005623AC"/>
    <w:rsid w:val="005709FC"/>
    <w:rsid w:val="0057307A"/>
    <w:rsid w:val="0058326C"/>
    <w:rsid w:val="00594BF8"/>
    <w:rsid w:val="005D5CE3"/>
    <w:rsid w:val="005E34A3"/>
    <w:rsid w:val="005E4970"/>
    <w:rsid w:val="005E5A7D"/>
    <w:rsid w:val="0062338E"/>
    <w:rsid w:val="00675628"/>
    <w:rsid w:val="0068792E"/>
    <w:rsid w:val="006C0527"/>
    <w:rsid w:val="006C0920"/>
    <w:rsid w:val="006E1B44"/>
    <w:rsid w:val="006F22D7"/>
    <w:rsid w:val="00705709"/>
    <w:rsid w:val="00726C46"/>
    <w:rsid w:val="00732032"/>
    <w:rsid w:val="007340C3"/>
    <w:rsid w:val="00750D39"/>
    <w:rsid w:val="007A5EBE"/>
    <w:rsid w:val="007B3C65"/>
    <w:rsid w:val="007B638D"/>
    <w:rsid w:val="007C03F4"/>
    <w:rsid w:val="007E2EFC"/>
    <w:rsid w:val="0080514D"/>
    <w:rsid w:val="008367F8"/>
    <w:rsid w:val="00852F5E"/>
    <w:rsid w:val="0085688B"/>
    <w:rsid w:val="00881165"/>
    <w:rsid w:val="00881A80"/>
    <w:rsid w:val="00892C4C"/>
    <w:rsid w:val="008965BA"/>
    <w:rsid w:val="008B24D5"/>
    <w:rsid w:val="008C31D3"/>
    <w:rsid w:val="008D27D6"/>
    <w:rsid w:val="008D3FCD"/>
    <w:rsid w:val="008F0F2D"/>
    <w:rsid w:val="008F6BAA"/>
    <w:rsid w:val="009028F4"/>
    <w:rsid w:val="00983F26"/>
    <w:rsid w:val="009928A9"/>
    <w:rsid w:val="009A63AA"/>
    <w:rsid w:val="009B3CA0"/>
    <w:rsid w:val="009D591A"/>
    <w:rsid w:val="009F6B51"/>
    <w:rsid w:val="00A01B08"/>
    <w:rsid w:val="00A0333F"/>
    <w:rsid w:val="00A062BB"/>
    <w:rsid w:val="00A074A7"/>
    <w:rsid w:val="00A2065D"/>
    <w:rsid w:val="00A21600"/>
    <w:rsid w:val="00A22C48"/>
    <w:rsid w:val="00A25D1D"/>
    <w:rsid w:val="00A2653B"/>
    <w:rsid w:val="00A522D5"/>
    <w:rsid w:val="00A72364"/>
    <w:rsid w:val="00A9639E"/>
    <w:rsid w:val="00AB0682"/>
    <w:rsid w:val="00AC4CF9"/>
    <w:rsid w:val="00AD409A"/>
    <w:rsid w:val="00AF024A"/>
    <w:rsid w:val="00AF4B5C"/>
    <w:rsid w:val="00B121C6"/>
    <w:rsid w:val="00B52EBB"/>
    <w:rsid w:val="00B72D17"/>
    <w:rsid w:val="00B77945"/>
    <w:rsid w:val="00B95461"/>
    <w:rsid w:val="00BA06FB"/>
    <w:rsid w:val="00BB1949"/>
    <w:rsid w:val="00BD155E"/>
    <w:rsid w:val="00BE4D95"/>
    <w:rsid w:val="00BF44C7"/>
    <w:rsid w:val="00C23B21"/>
    <w:rsid w:val="00C23D2E"/>
    <w:rsid w:val="00C4442D"/>
    <w:rsid w:val="00C53358"/>
    <w:rsid w:val="00C81F22"/>
    <w:rsid w:val="00C91CD9"/>
    <w:rsid w:val="00CA78A6"/>
    <w:rsid w:val="00CB046D"/>
    <w:rsid w:val="00CB1F1F"/>
    <w:rsid w:val="00CB67DD"/>
    <w:rsid w:val="00CC3579"/>
    <w:rsid w:val="00D43342"/>
    <w:rsid w:val="00D65A5F"/>
    <w:rsid w:val="00D71EB9"/>
    <w:rsid w:val="00D75C05"/>
    <w:rsid w:val="00D870EB"/>
    <w:rsid w:val="00D95ED7"/>
    <w:rsid w:val="00DA5B89"/>
    <w:rsid w:val="00DA7C8D"/>
    <w:rsid w:val="00DA7FD3"/>
    <w:rsid w:val="00DD119A"/>
    <w:rsid w:val="00DE3579"/>
    <w:rsid w:val="00DE5812"/>
    <w:rsid w:val="00DF6003"/>
    <w:rsid w:val="00E14BD3"/>
    <w:rsid w:val="00E15F45"/>
    <w:rsid w:val="00E435EB"/>
    <w:rsid w:val="00E51FFE"/>
    <w:rsid w:val="00E66045"/>
    <w:rsid w:val="00E77487"/>
    <w:rsid w:val="00E90B23"/>
    <w:rsid w:val="00EB3012"/>
    <w:rsid w:val="00EB509E"/>
    <w:rsid w:val="00EB7526"/>
    <w:rsid w:val="00EC07B6"/>
    <w:rsid w:val="00F0571F"/>
    <w:rsid w:val="00F147C4"/>
    <w:rsid w:val="00F24292"/>
    <w:rsid w:val="00F33F71"/>
    <w:rsid w:val="00F52245"/>
    <w:rsid w:val="00F601DF"/>
    <w:rsid w:val="00F73059"/>
    <w:rsid w:val="00F81EB7"/>
    <w:rsid w:val="00F9015E"/>
    <w:rsid w:val="00F93010"/>
    <w:rsid w:val="00F94B33"/>
    <w:rsid w:val="00F965A9"/>
    <w:rsid w:val="00FB7236"/>
    <w:rsid w:val="00FC3DBE"/>
    <w:rsid w:val="00FE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2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A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335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B3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3012"/>
  </w:style>
  <w:style w:type="paragraph" w:styleId="Podnoje">
    <w:name w:val="footer"/>
    <w:basedOn w:val="Normal"/>
    <w:link w:val="PodnojeChar"/>
    <w:uiPriority w:val="99"/>
    <w:unhideWhenUsed/>
    <w:rsid w:val="00EB3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3012"/>
  </w:style>
  <w:style w:type="paragraph" w:styleId="Odlomakpopisa">
    <w:name w:val="List Paragraph"/>
    <w:basedOn w:val="Normal"/>
    <w:uiPriority w:val="34"/>
    <w:qFormat/>
    <w:rsid w:val="0085688B"/>
    <w:pPr>
      <w:ind w:left="720"/>
      <w:contextualSpacing/>
    </w:pPr>
  </w:style>
  <w:style w:type="table" w:styleId="Reetkatablice">
    <w:name w:val="Table Grid"/>
    <w:basedOn w:val="Obinatablica"/>
    <w:uiPriority w:val="59"/>
    <w:rsid w:val="001B2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A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335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B3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3012"/>
  </w:style>
  <w:style w:type="paragraph" w:styleId="Podnoje">
    <w:name w:val="footer"/>
    <w:basedOn w:val="Normal"/>
    <w:link w:val="PodnojeChar"/>
    <w:uiPriority w:val="99"/>
    <w:unhideWhenUsed/>
    <w:rsid w:val="00EB3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3012"/>
  </w:style>
  <w:style w:type="paragraph" w:styleId="Odlomakpopisa">
    <w:name w:val="List Paragraph"/>
    <w:basedOn w:val="Normal"/>
    <w:uiPriority w:val="34"/>
    <w:qFormat/>
    <w:rsid w:val="0085688B"/>
    <w:pPr>
      <w:ind w:left="720"/>
      <w:contextualSpacing/>
    </w:pPr>
  </w:style>
  <w:style w:type="table" w:styleId="Reetkatablice">
    <w:name w:val="Table Grid"/>
    <w:basedOn w:val="Obinatablica"/>
    <w:uiPriority w:val="59"/>
    <w:rsid w:val="001B2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6F09E-463A-4F64-9A79-E5F9F504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4139</Words>
  <Characters>23598</Characters>
  <Application>Microsoft Office Word</Application>
  <DocSecurity>0</DocSecurity>
  <Lines>196</Lines>
  <Paragraphs>55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2020-11-12T10:10:00Z</cp:lastPrinted>
  <dcterms:created xsi:type="dcterms:W3CDTF">2022-11-21T07:39:00Z</dcterms:created>
  <dcterms:modified xsi:type="dcterms:W3CDTF">2022-11-21T07:39:00Z</dcterms:modified>
</cp:coreProperties>
</file>