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B2" w:rsidRDefault="00F37D2B">
      <w:pPr>
        <w:rPr>
          <w:rFonts w:ascii="Times New Roman" w:hAnsi="Times New Roman" w:cs="Times New Roman"/>
          <w:b/>
          <w:sz w:val="28"/>
        </w:rPr>
      </w:pP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r w:rsidRPr="008B39BF">
        <w:rPr>
          <w:rFonts w:ascii="Times New Roman" w:hAnsi="Times New Roman" w:cs="Times New Roman"/>
        </w:rPr>
        <w:tab/>
      </w:r>
    </w:p>
    <w:p w:rsidR="008B39BF" w:rsidRPr="008B39BF" w:rsidRDefault="008B39BF">
      <w:pPr>
        <w:rPr>
          <w:rFonts w:ascii="Times New Roman" w:hAnsi="Times New Roman" w:cs="Times New Roman"/>
        </w:rPr>
      </w:pPr>
    </w:p>
    <w:p w:rsidR="001A7713" w:rsidRPr="008B39BF" w:rsidRDefault="00983D93" w:rsidP="001A7713">
      <w:pPr>
        <w:jc w:val="center"/>
        <w:rPr>
          <w:rFonts w:ascii="Times New Roman" w:hAnsi="Times New Roman" w:cs="Times New Roman"/>
          <w:sz w:val="24"/>
          <w:lang w:val="pl-PL"/>
        </w:rPr>
      </w:pPr>
      <w:r w:rsidRPr="008B39BF">
        <w:rPr>
          <w:rFonts w:ascii="Times New Roman" w:eastAsia="Times New Roman" w:hAnsi="Times New Roman" w:cs="Times New Roman"/>
          <w:color w:val="000000"/>
          <w:lang w:eastAsia="hr-HR"/>
        </w:rPr>
        <w:t xml:space="preserve">Na temelju članka </w:t>
      </w:r>
      <w:r w:rsidR="004338CB">
        <w:rPr>
          <w:rFonts w:ascii="Times New Roman" w:eastAsia="Times New Roman" w:hAnsi="Times New Roman" w:cs="Times New Roman"/>
          <w:color w:val="000000"/>
          <w:lang w:eastAsia="hr-HR"/>
        </w:rPr>
        <w:t>45</w:t>
      </w:r>
      <w:r w:rsidR="00F84CB2" w:rsidRPr="008B39BF">
        <w:rPr>
          <w:rFonts w:ascii="Times New Roman" w:eastAsia="Times New Roman" w:hAnsi="Times New Roman" w:cs="Times New Roman"/>
          <w:color w:val="000000"/>
          <w:lang w:eastAsia="hr-HR"/>
        </w:rPr>
        <w:t>. Zakona o proračunu (</w:t>
      </w:r>
      <w:proofErr w:type="spellStart"/>
      <w:r w:rsidR="00F84CB2" w:rsidRPr="008B39BF">
        <w:rPr>
          <w:rFonts w:ascii="Times New Roman" w:eastAsia="Times New Roman" w:hAnsi="Times New Roman" w:cs="Times New Roman"/>
          <w:color w:val="000000"/>
          <w:lang w:eastAsia="hr-HR"/>
        </w:rPr>
        <w:t>N.N</w:t>
      </w:r>
      <w:proofErr w:type="spellEnd"/>
      <w:r w:rsidR="00F84CB2" w:rsidRPr="008B39BF">
        <w:rPr>
          <w:rFonts w:ascii="Times New Roman" w:eastAsia="Times New Roman" w:hAnsi="Times New Roman" w:cs="Times New Roman"/>
          <w:color w:val="000000"/>
          <w:lang w:eastAsia="hr-HR"/>
        </w:rPr>
        <w:t xml:space="preserve">. br. </w:t>
      </w:r>
      <w:r w:rsidR="004338CB">
        <w:rPr>
          <w:rFonts w:ascii="Times New Roman" w:eastAsia="Times New Roman" w:hAnsi="Times New Roman" w:cs="Times New Roman"/>
          <w:color w:val="000000"/>
          <w:lang w:eastAsia="hr-HR"/>
        </w:rPr>
        <w:t>144/21</w:t>
      </w:r>
      <w:r w:rsidRPr="008B39BF">
        <w:rPr>
          <w:rFonts w:ascii="Times New Roman" w:eastAsia="Times New Roman" w:hAnsi="Times New Roman" w:cs="Times New Roman"/>
          <w:color w:val="000000"/>
          <w:sz w:val="24"/>
          <w:lang w:eastAsia="hr-HR"/>
        </w:rPr>
        <w:t xml:space="preserve">) </w:t>
      </w:r>
      <w:r w:rsidR="001A7713" w:rsidRPr="008B39BF">
        <w:rPr>
          <w:rFonts w:ascii="Times New Roman" w:hAnsi="Times New Roman" w:cs="Times New Roman"/>
          <w:iCs/>
          <w:sz w:val="24"/>
        </w:rPr>
        <w:t xml:space="preserve">i članka </w:t>
      </w:r>
      <w:r w:rsidR="001A7713" w:rsidRPr="008B39BF">
        <w:rPr>
          <w:rFonts w:ascii="Times New Roman" w:hAnsi="Times New Roman" w:cs="Times New Roman"/>
          <w:sz w:val="24"/>
        </w:rPr>
        <w:t xml:space="preserve">28. Statuta Općine Šolta, Općinsko vijeće Općine Šolta („Službeni glasnik Općine Šolta“ br. </w:t>
      </w:r>
      <w:r w:rsidR="00466CB1">
        <w:rPr>
          <w:rFonts w:ascii="Times New Roman" w:hAnsi="Times New Roman" w:cs="Times New Roman"/>
          <w:sz w:val="24"/>
        </w:rPr>
        <w:t>06/21</w:t>
      </w:r>
      <w:r w:rsidR="001A7713" w:rsidRPr="008B39BF">
        <w:rPr>
          <w:rFonts w:ascii="Times New Roman" w:hAnsi="Times New Roman" w:cs="Times New Roman"/>
          <w:sz w:val="24"/>
        </w:rPr>
        <w:t>)</w:t>
      </w:r>
      <w:r w:rsidR="001A7713" w:rsidRPr="008B39BF">
        <w:rPr>
          <w:rFonts w:ascii="Times New Roman" w:hAnsi="Times New Roman" w:cs="Times New Roman"/>
          <w:sz w:val="24"/>
          <w:lang w:val="pl-PL"/>
        </w:rPr>
        <w:t xml:space="preserve"> Općinsko vijeće Općine Šolta na </w:t>
      </w:r>
      <w:r w:rsidR="00EA48FC">
        <w:rPr>
          <w:rFonts w:ascii="Times New Roman" w:hAnsi="Times New Roman" w:cs="Times New Roman"/>
          <w:sz w:val="24"/>
          <w:lang w:val="pl-PL"/>
        </w:rPr>
        <w:t>____</w:t>
      </w:r>
      <w:r w:rsidR="001A7713" w:rsidRPr="008B39BF">
        <w:rPr>
          <w:rFonts w:ascii="Times New Roman" w:hAnsi="Times New Roman" w:cs="Times New Roman"/>
          <w:sz w:val="24"/>
          <w:lang w:val="pl-PL"/>
        </w:rPr>
        <w:t xml:space="preserve"> sjednici održanoj </w:t>
      </w:r>
      <w:r w:rsidR="00EA48FC">
        <w:rPr>
          <w:rFonts w:ascii="Times New Roman" w:hAnsi="Times New Roman" w:cs="Times New Roman"/>
          <w:sz w:val="24"/>
          <w:lang w:val="pl-PL"/>
        </w:rPr>
        <w:t>____12</w:t>
      </w:r>
      <w:r w:rsidR="004338CB">
        <w:rPr>
          <w:rFonts w:ascii="Times New Roman" w:hAnsi="Times New Roman" w:cs="Times New Roman"/>
          <w:sz w:val="24"/>
          <w:lang w:val="pl-PL"/>
        </w:rPr>
        <w:t>.2022</w:t>
      </w:r>
      <w:r w:rsidR="001A7713" w:rsidRPr="008B39BF">
        <w:rPr>
          <w:rFonts w:ascii="Times New Roman" w:hAnsi="Times New Roman" w:cs="Times New Roman"/>
          <w:sz w:val="24"/>
          <w:lang w:val="pl-PL"/>
        </w:rPr>
        <w:t>. godine donijelo je</w:t>
      </w:r>
    </w:p>
    <w:p w:rsidR="00F84CB2" w:rsidRPr="008B39BF" w:rsidRDefault="00F84CB2" w:rsidP="00F84CB2">
      <w:pPr>
        <w:jc w:val="center"/>
        <w:rPr>
          <w:rFonts w:ascii="Times New Roman" w:eastAsia="Times New Roman" w:hAnsi="Times New Roman" w:cs="Times New Roman"/>
          <w:color w:val="000000"/>
          <w:sz w:val="24"/>
          <w:lang w:eastAsia="hr-HR"/>
        </w:rPr>
      </w:pPr>
    </w:p>
    <w:p w:rsidR="00F84CB2" w:rsidRDefault="00F84CB2">
      <w:pPr>
        <w:rPr>
          <w:rFonts w:ascii="Times New Roman" w:eastAsia="Times New Roman" w:hAnsi="Times New Roman" w:cs="Times New Roman"/>
          <w:color w:val="000000"/>
          <w:lang w:eastAsia="hr-HR"/>
        </w:rPr>
      </w:pPr>
    </w:p>
    <w:p w:rsidR="00ED286D" w:rsidRDefault="00ED286D">
      <w:pPr>
        <w:rPr>
          <w:rFonts w:ascii="Times New Roman" w:eastAsia="Times New Roman" w:hAnsi="Times New Roman" w:cs="Times New Roman"/>
          <w:color w:val="000000"/>
          <w:lang w:eastAsia="hr-HR"/>
        </w:rPr>
      </w:pPr>
    </w:p>
    <w:p w:rsidR="00ED286D" w:rsidRPr="008B39BF" w:rsidRDefault="00ED286D">
      <w:pPr>
        <w:rPr>
          <w:rFonts w:ascii="Times New Roman" w:eastAsia="Times New Roman" w:hAnsi="Times New Roman" w:cs="Times New Roman"/>
          <w:color w:val="000000"/>
          <w:lang w:eastAsia="hr-HR"/>
        </w:rPr>
      </w:pPr>
    </w:p>
    <w:p w:rsidR="00F84CB2" w:rsidRDefault="00F84CB2" w:rsidP="00F84CB2">
      <w:pPr>
        <w:jc w:val="center"/>
        <w:rPr>
          <w:rFonts w:ascii="Times New Roman" w:eastAsia="Times New Roman" w:hAnsi="Times New Roman" w:cs="Times New Roman"/>
          <w:b/>
          <w:bCs/>
          <w:color w:val="000000"/>
          <w:sz w:val="28"/>
          <w:szCs w:val="28"/>
          <w:lang w:eastAsia="hr-HR"/>
        </w:rPr>
      </w:pPr>
    </w:p>
    <w:p w:rsidR="00B976F8" w:rsidRDefault="00B976F8" w:rsidP="00F84CB2">
      <w:pPr>
        <w:jc w:val="center"/>
        <w:rPr>
          <w:rFonts w:ascii="Times New Roman" w:eastAsia="Times New Roman" w:hAnsi="Times New Roman" w:cs="Times New Roman"/>
          <w:b/>
          <w:bCs/>
          <w:color w:val="000000"/>
          <w:sz w:val="28"/>
          <w:szCs w:val="28"/>
          <w:lang w:eastAsia="hr-HR"/>
        </w:rPr>
      </w:pPr>
    </w:p>
    <w:p w:rsidR="00B976F8" w:rsidRPr="008B39BF" w:rsidRDefault="00B976F8" w:rsidP="00F84CB2">
      <w:pPr>
        <w:jc w:val="center"/>
        <w:rPr>
          <w:rFonts w:ascii="Times New Roman" w:eastAsia="Times New Roman" w:hAnsi="Times New Roman" w:cs="Times New Roman"/>
          <w:b/>
          <w:bCs/>
          <w:color w:val="000000"/>
          <w:sz w:val="28"/>
          <w:szCs w:val="28"/>
          <w:lang w:eastAsia="hr-HR"/>
        </w:rPr>
      </w:pPr>
    </w:p>
    <w:p w:rsidR="00F84CB2" w:rsidRPr="008B39BF" w:rsidRDefault="00F84CB2" w:rsidP="00F84CB2">
      <w:pPr>
        <w:jc w:val="center"/>
        <w:rPr>
          <w:rFonts w:ascii="Times New Roman" w:eastAsia="Times New Roman" w:hAnsi="Times New Roman" w:cs="Times New Roman"/>
          <w:b/>
          <w:bCs/>
          <w:color w:val="000000"/>
          <w:sz w:val="28"/>
          <w:szCs w:val="28"/>
          <w:lang w:eastAsia="hr-HR"/>
        </w:rPr>
      </w:pPr>
    </w:p>
    <w:p w:rsidR="00F84CB2" w:rsidRPr="00ED286D" w:rsidRDefault="00ED286D" w:rsidP="00F84CB2">
      <w:pPr>
        <w:jc w:val="center"/>
        <w:rPr>
          <w:rFonts w:ascii="Times New Roman" w:eastAsia="Times New Roman" w:hAnsi="Times New Roman" w:cs="Times New Roman"/>
          <w:b/>
          <w:bCs/>
          <w:color w:val="000000"/>
          <w:sz w:val="44"/>
          <w:szCs w:val="28"/>
          <w:lang w:eastAsia="hr-HR"/>
        </w:rPr>
      </w:pPr>
      <w:r w:rsidRPr="00ED286D">
        <w:rPr>
          <w:rFonts w:ascii="Times New Roman" w:eastAsia="Times New Roman" w:hAnsi="Times New Roman" w:cs="Times New Roman"/>
          <w:b/>
          <w:bCs/>
          <w:color w:val="000000"/>
          <w:sz w:val="44"/>
          <w:szCs w:val="28"/>
          <w:lang w:eastAsia="hr-HR"/>
        </w:rPr>
        <w:t>IZMJENE I DOPUNE</w:t>
      </w:r>
    </w:p>
    <w:p w:rsidR="00F84CB2" w:rsidRPr="008B39BF" w:rsidRDefault="001A7713" w:rsidP="00ED286D">
      <w:pPr>
        <w:jc w:val="center"/>
        <w:rPr>
          <w:rFonts w:ascii="Times New Roman" w:hAnsi="Times New Roman" w:cs="Times New Roman"/>
          <w:sz w:val="44"/>
          <w:szCs w:val="44"/>
        </w:rPr>
      </w:pPr>
      <w:r w:rsidRPr="008B39BF">
        <w:rPr>
          <w:rFonts w:ascii="Times New Roman" w:eastAsia="Times New Roman" w:hAnsi="Times New Roman" w:cs="Times New Roman"/>
          <w:b/>
          <w:bCs/>
          <w:color w:val="000000"/>
          <w:sz w:val="44"/>
          <w:szCs w:val="44"/>
          <w:lang w:eastAsia="hr-HR"/>
        </w:rPr>
        <w:t>PRORAČUN</w:t>
      </w:r>
      <w:r w:rsidR="00ED286D">
        <w:rPr>
          <w:rFonts w:ascii="Times New Roman" w:eastAsia="Times New Roman" w:hAnsi="Times New Roman" w:cs="Times New Roman"/>
          <w:b/>
          <w:bCs/>
          <w:color w:val="000000"/>
          <w:sz w:val="44"/>
          <w:szCs w:val="44"/>
          <w:lang w:eastAsia="hr-HR"/>
        </w:rPr>
        <w:t>A</w:t>
      </w:r>
      <w:r w:rsidR="00983D93" w:rsidRPr="008B39BF">
        <w:rPr>
          <w:rFonts w:ascii="Times New Roman" w:eastAsia="Times New Roman" w:hAnsi="Times New Roman" w:cs="Times New Roman"/>
          <w:b/>
          <w:bCs/>
          <w:color w:val="000000"/>
          <w:sz w:val="44"/>
          <w:szCs w:val="44"/>
          <w:lang w:eastAsia="hr-HR"/>
        </w:rPr>
        <w:t xml:space="preserve"> OPĆINE ŠOLTA ZA 20</w:t>
      </w:r>
      <w:r w:rsidR="00ED286D">
        <w:rPr>
          <w:rFonts w:ascii="Times New Roman" w:eastAsia="Times New Roman" w:hAnsi="Times New Roman" w:cs="Times New Roman"/>
          <w:b/>
          <w:bCs/>
          <w:color w:val="000000"/>
          <w:sz w:val="44"/>
          <w:szCs w:val="44"/>
          <w:lang w:eastAsia="hr-HR"/>
        </w:rPr>
        <w:t>2</w:t>
      </w:r>
      <w:r w:rsidR="004338CB">
        <w:rPr>
          <w:rFonts w:ascii="Times New Roman" w:eastAsia="Times New Roman" w:hAnsi="Times New Roman" w:cs="Times New Roman"/>
          <w:b/>
          <w:bCs/>
          <w:color w:val="000000"/>
          <w:sz w:val="44"/>
          <w:szCs w:val="44"/>
          <w:lang w:eastAsia="hr-HR"/>
        </w:rPr>
        <w:t>2</w:t>
      </w:r>
      <w:r w:rsidR="00F84CB2" w:rsidRPr="008B39BF">
        <w:rPr>
          <w:rFonts w:ascii="Times New Roman" w:eastAsia="Times New Roman" w:hAnsi="Times New Roman" w:cs="Times New Roman"/>
          <w:b/>
          <w:bCs/>
          <w:color w:val="000000"/>
          <w:sz w:val="44"/>
          <w:szCs w:val="44"/>
          <w:lang w:eastAsia="hr-HR"/>
        </w:rPr>
        <w:t>. GODINU</w:t>
      </w:r>
    </w:p>
    <w:p w:rsidR="00F84CB2" w:rsidRPr="008B39BF" w:rsidRDefault="00F84CB2">
      <w:pPr>
        <w:jc w:val="center"/>
        <w:rPr>
          <w:rFonts w:ascii="Times New Roman" w:hAnsi="Times New Roman" w:cs="Times New Roman"/>
        </w:rPr>
      </w:pPr>
    </w:p>
    <w:p w:rsidR="00F84CB2" w:rsidRPr="008B39BF" w:rsidRDefault="00F84CB2">
      <w:pPr>
        <w:jc w:val="center"/>
        <w:rPr>
          <w:rFonts w:ascii="Times New Roman" w:hAnsi="Times New Roman" w:cs="Times New Roman"/>
        </w:rPr>
      </w:pPr>
    </w:p>
    <w:p w:rsidR="00F84CB2" w:rsidRPr="008B39BF" w:rsidRDefault="00F84CB2">
      <w:pPr>
        <w:jc w:val="center"/>
        <w:rPr>
          <w:rFonts w:ascii="Times New Roman" w:hAnsi="Times New Roman" w:cs="Times New Roman"/>
        </w:rPr>
      </w:pPr>
    </w:p>
    <w:p w:rsidR="00F84CB2" w:rsidRPr="008B39BF" w:rsidRDefault="00F84CB2">
      <w:pPr>
        <w:jc w:val="center"/>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rsidP="00F84CB2">
      <w:pPr>
        <w:spacing w:after="0"/>
        <w:rPr>
          <w:rFonts w:ascii="Times New Roman" w:hAnsi="Times New Roman" w:cs="Times New Roman"/>
        </w:rPr>
      </w:pPr>
    </w:p>
    <w:p w:rsidR="00F84CB2" w:rsidRPr="008B39BF" w:rsidRDefault="00F84CB2">
      <w:pPr>
        <w:jc w:val="center"/>
        <w:rPr>
          <w:rFonts w:ascii="Times New Roman" w:hAnsi="Times New Roman" w:cs="Times New Roman"/>
        </w:rPr>
      </w:pPr>
    </w:p>
    <w:p w:rsidR="00ED0A20" w:rsidRDefault="00ED0A20">
      <w:pPr>
        <w:jc w:val="center"/>
        <w:rPr>
          <w:rFonts w:ascii="Times New Roman" w:hAnsi="Times New Roman" w:cs="Times New Roman"/>
        </w:rPr>
      </w:pPr>
    </w:p>
    <w:p w:rsidR="007913A4" w:rsidRPr="007913A4" w:rsidRDefault="007913A4">
      <w:pPr>
        <w:jc w:val="center"/>
        <w:rPr>
          <w:rFonts w:ascii="Times New Roman" w:hAnsi="Times New Roman" w:cs="Times New Roman"/>
          <w:b/>
          <w:sz w:val="24"/>
        </w:rPr>
      </w:pPr>
      <w:r w:rsidRPr="007913A4">
        <w:rPr>
          <w:rFonts w:ascii="Times New Roman" w:hAnsi="Times New Roman" w:cs="Times New Roman"/>
          <w:b/>
          <w:sz w:val="24"/>
        </w:rPr>
        <w:lastRenderedPageBreak/>
        <w:t>Članak 1.</w:t>
      </w:r>
    </w:p>
    <w:p w:rsidR="006F5E3B" w:rsidRPr="006F5E3B" w:rsidRDefault="006F5E3B">
      <w:pPr>
        <w:jc w:val="center"/>
        <w:rPr>
          <w:rFonts w:ascii="Times New Roman" w:hAnsi="Times New Roman" w:cs="Times New Roman"/>
          <w:b/>
          <w:sz w:val="32"/>
        </w:rPr>
      </w:pPr>
      <w:r w:rsidRPr="006F5E3B">
        <w:rPr>
          <w:rFonts w:ascii="Times New Roman" w:hAnsi="Times New Roman" w:cs="Times New Roman"/>
          <w:b/>
          <w:sz w:val="32"/>
        </w:rPr>
        <w:t>OPĆI DIO</w:t>
      </w:r>
    </w:p>
    <w:p w:rsidR="00ED0A20" w:rsidRDefault="00ED0A20">
      <w:pPr>
        <w:jc w:val="center"/>
        <w:rPr>
          <w:rFonts w:ascii="Times New Roman" w:hAnsi="Times New Roman" w:cs="Times New Roman"/>
        </w:rPr>
      </w:pPr>
    </w:p>
    <w:tbl>
      <w:tblPr>
        <w:tblW w:w="10505" w:type="dxa"/>
        <w:jc w:val="center"/>
        <w:tblInd w:w="93" w:type="dxa"/>
        <w:tblLook w:val="04A0" w:firstRow="1" w:lastRow="0" w:firstColumn="1" w:lastColumn="0" w:noHBand="0" w:noVBand="1"/>
      </w:tblPr>
      <w:tblGrid>
        <w:gridCol w:w="430"/>
        <w:gridCol w:w="4873"/>
        <w:gridCol w:w="1481"/>
        <w:gridCol w:w="1371"/>
        <w:gridCol w:w="869"/>
        <w:gridCol w:w="1481"/>
      </w:tblGrid>
      <w:tr w:rsidR="00EA48FC" w:rsidRPr="00EA48FC" w:rsidTr="00EA48FC">
        <w:trPr>
          <w:trHeight w:val="300"/>
          <w:jc w:val="center"/>
        </w:trPr>
        <w:tc>
          <w:tcPr>
            <w:tcW w:w="105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OPĆI DIO</w:t>
            </w:r>
          </w:p>
        </w:tc>
      </w:tr>
      <w:tr w:rsidR="00EA48FC" w:rsidRPr="00EA48FC" w:rsidTr="00EA48FC">
        <w:trPr>
          <w:trHeight w:val="57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PLAN 2022</w:t>
            </w:r>
          </w:p>
        </w:tc>
        <w:tc>
          <w:tcPr>
            <w:tcW w:w="1371" w:type="dxa"/>
            <w:tcBorders>
              <w:top w:val="nil"/>
              <w:left w:val="nil"/>
              <w:bottom w:val="single" w:sz="4" w:space="0" w:color="auto"/>
              <w:right w:val="single" w:sz="4" w:space="0" w:color="auto"/>
            </w:tcBorders>
            <w:shd w:val="clear" w:color="auto" w:fill="auto"/>
            <w:noWrap/>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w:t>
            </w:r>
          </w:p>
        </w:tc>
        <w:tc>
          <w:tcPr>
            <w:tcW w:w="869" w:type="dxa"/>
            <w:tcBorders>
              <w:top w:val="nil"/>
              <w:left w:val="nil"/>
              <w:bottom w:val="single" w:sz="4" w:space="0" w:color="auto"/>
              <w:right w:val="single" w:sz="4" w:space="0" w:color="auto"/>
            </w:tcBorders>
            <w:shd w:val="clear" w:color="auto" w:fill="auto"/>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w:t>
            </w:r>
          </w:p>
        </w:tc>
        <w:tc>
          <w:tcPr>
            <w:tcW w:w="1481" w:type="dxa"/>
            <w:tcBorders>
              <w:top w:val="nil"/>
              <w:left w:val="nil"/>
              <w:bottom w:val="single" w:sz="4" w:space="0" w:color="auto"/>
              <w:right w:val="single" w:sz="4" w:space="0" w:color="auto"/>
            </w:tcBorders>
            <w:shd w:val="clear" w:color="auto" w:fill="auto"/>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NOVI PLAN 2022</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A.</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RAČUN PRIHODA I RASHODA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Prihodi poslovanja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34.150.518,38</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-6.279.000,00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-18.4%</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27.871.518,38</w:t>
            </w:r>
          </w:p>
        </w:tc>
      </w:tr>
      <w:tr w:rsidR="00EA48FC" w:rsidRPr="00EA48FC" w:rsidTr="00EA48FC">
        <w:trPr>
          <w:trHeight w:val="285"/>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Prihodi od prodaje nefinancijske imovine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300.000,00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300.000,00</w:t>
            </w:r>
          </w:p>
        </w:tc>
      </w:tr>
      <w:tr w:rsidR="00EA48FC" w:rsidRPr="00EA48FC" w:rsidTr="00EA48FC">
        <w:trPr>
          <w:trHeight w:val="285"/>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Rashodi poslovanja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16.033.000,00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-1.324.000,00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-8.3%</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14.709.000,00</w:t>
            </w:r>
          </w:p>
        </w:tc>
      </w:tr>
      <w:tr w:rsidR="00EA48FC" w:rsidRPr="00EA48FC" w:rsidTr="00EA48FC">
        <w:trPr>
          <w:trHeight w:val="285"/>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Rashodi za nabavu nefinancijske imovine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15.810.000,00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-6.375.000,00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-40.3%</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9.435.000,00</w:t>
            </w:r>
          </w:p>
        </w:tc>
      </w:tr>
      <w:tr w:rsidR="00EA48FC" w:rsidRPr="00EA48FC" w:rsidTr="00EA48FC">
        <w:trPr>
          <w:trHeight w:val="285"/>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RAZLIKA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2.607.518,38</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1.420.000,00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54.5%</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4.027.518,38</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B.</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RAČUN ZADUŽIVANJA/FINANCIRANJA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Primici od financijske imovine i zaduživanja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1.860.000,00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-1.500.000,00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-80.6%</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360.000,00</w:t>
            </w:r>
          </w:p>
        </w:tc>
      </w:tr>
      <w:tr w:rsidR="00EA48FC" w:rsidRPr="00EA48FC" w:rsidTr="00EA48FC">
        <w:trPr>
          <w:trHeight w:val="285"/>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Izdaci za financijsku imovinu i otplate zajmova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200.000,00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-80.000,00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-40.0%</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120.000,00</w:t>
            </w:r>
          </w:p>
        </w:tc>
      </w:tr>
      <w:tr w:rsidR="00EA48FC" w:rsidRPr="00EA48FC" w:rsidTr="00EA48FC">
        <w:trPr>
          <w:trHeight w:val="285"/>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NETO ZADUŽIVANJE/FINANCIRANJE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1.660.000,00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-1.420.000,00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-85.5%</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240.000,00</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C.</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RASPOLOŽIVA SREDSTVA IZ PRETHODNIH GODINA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VIŠAK/MANJAK IZ PRETHODNIH GODINA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-4.267.518,38</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-4.267.518,38</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r>
      <w:tr w:rsidR="00EA48FC" w:rsidRPr="00EA48FC" w:rsidTr="00EA48FC">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w:t>
            </w:r>
          </w:p>
        </w:tc>
        <w:tc>
          <w:tcPr>
            <w:tcW w:w="4873"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VIŠAK/MANJAK + NETO ZADUŽIVANJA/FINANCIRANJA + RASPOLOŽIVA SREDSTVA IZ PRETHODNIH GODINA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0,00</w:t>
            </w:r>
          </w:p>
        </w:tc>
        <w:tc>
          <w:tcPr>
            <w:tcW w:w="137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0,00</w:t>
            </w:r>
          </w:p>
        </w:tc>
        <w:tc>
          <w:tcPr>
            <w:tcW w:w="86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w:t>
            </w:r>
            <w:proofErr w:type="spellStart"/>
            <w:r w:rsidRPr="00EA48FC">
              <w:rPr>
                <w:rFonts w:ascii="Times New Roman" w:eastAsia="Times New Roman" w:hAnsi="Times New Roman" w:cs="Times New Roman"/>
                <w:b/>
                <w:bCs/>
                <w:lang w:eastAsia="hr-HR"/>
              </w:rPr>
              <w:t>0</w:t>
            </w:r>
            <w:proofErr w:type="spellEnd"/>
            <w:r w:rsidRPr="00EA48FC">
              <w:rPr>
                <w:rFonts w:ascii="Times New Roman" w:eastAsia="Times New Roman" w:hAnsi="Times New Roman" w:cs="Times New Roman"/>
                <w:b/>
                <w:bCs/>
                <w:lang w:eastAsia="hr-HR"/>
              </w:rPr>
              <w:t>%</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0,00</w:t>
            </w:r>
          </w:p>
        </w:tc>
      </w:tr>
    </w:tbl>
    <w:p w:rsidR="00EA48FC" w:rsidRDefault="00EA48FC">
      <w:pPr>
        <w:jc w:val="center"/>
        <w:rPr>
          <w:rFonts w:ascii="Times New Roman" w:hAnsi="Times New Roman" w:cs="Times New Roman"/>
        </w:rPr>
      </w:pPr>
    </w:p>
    <w:p w:rsidR="00DF43A4" w:rsidRDefault="00DF43A4">
      <w:pPr>
        <w:jc w:val="center"/>
        <w:rPr>
          <w:rFonts w:ascii="Times New Roman" w:hAnsi="Times New Roman" w:cs="Times New Roman"/>
        </w:rPr>
      </w:pPr>
    </w:p>
    <w:p w:rsidR="00DF43A4" w:rsidRDefault="00DF43A4">
      <w:pPr>
        <w:jc w:val="center"/>
        <w:rPr>
          <w:rFonts w:ascii="Times New Roman" w:hAnsi="Times New Roman" w:cs="Times New Roman"/>
        </w:rPr>
      </w:pPr>
    </w:p>
    <w:p w:rsidR="00DF43A4" w:rsidRDefault="00DF43A4">
      <w:pPr>
        <w:jc w:val="center"/>
        <w:rPr>
          <w:rFonts w:ascii="Times New Roman" w:hAnsi="Times New Roman" w:cs="Times New Roman"/>
        </w:rPr>
      </w:pPr>
    </w:p>
    <w:p w:rsidR="00DF43A4" w:rsidRDefault="00DF43A4">
      <w:pPr>
        <w:jc w:val="center"/>
        <w:rPr>
          <w:rFonts w:ascii="Times New Roman" w:hAnsi="Times New Roman" w:cs="Times New Roman"/>
        </w:rPr>
      </w:pPr>
    </w:p>
    <w:p w:rsidR="00DF43A4" w:rsidRDefault="00DF43A4">
      <w:pPr>
        <w:jc w:val="center"/>
        <w:rPr>
          <w:rFonts w:ascii="Times New Roman" w:hAnsi="Times New Roman" w:cs="Times New Roman"/>
        </w:rPr>
      </w:pPr>
    </w:p>
    <w:p w:rsidR="00DF43A4" w:rsidRDefault="00DF43A4">
      <w:pPr>
        <w:jc w:val="center"/>
        <w:rPr>
          <w:rFonts w:ascii="Times New Roman" w:hAnsi="Times New Roman" w:cs="Times New Roman"/>
        </w:rPr>
      </w:pPr>
    </w:p>
    <w:tbl>
      <w:tblPr>
        <w:tblW w:w="10579" w:type="dxa"/>
        <w:jc w:val="center"/>
        <w:tblInd w:w="93" w:type="dxa"/>
        <w:tblLook w:val="04A0" w:firstRow="1" w:lastRow="0" w:firstColumn="1" w:lastColumn="0" w:noHBand="0" w:noVBand="1"/>
      </w:tblPr>
      <w:tblGrid>
        <w:gridCol w:w="1035"/>
        <w:gridCol w:w="4009"/>
        <w:gridCol w:w="1481"/>
        <w:gridCol w:w="1577"/>
        <w:gridCol w:w="876"/>
        <w:gridCol w:w="1601"/>
      </w:tblGrid>
      <w:tr w:rsidR="00EA48FC" w:rsidRPr="00EA48FC" w:rsidTr="00EA48FC">
        <w:trPr>
          <w:trHeight w:val="570"/>
          <w:jc w:val="center"/>
        </w:trPr>
        <w:tc>
          <w:tcPr>
            <w:tcW w:w="103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lastRenderedPageBreak/>
              <w:t>KONTO</w:t>
            </w:r>
          </w:p>
        </w:tc>
        <w:tc>
          <w:tcPr>
            <w:tcW w:w="4009" w:type="dxa"/>
            <w:tcBorders>
              <w:top w:val="single" w:sz="4" w:space="0" w:color="auto"/>
              <w:left w:val="nil"/>
              <w:bottom w:val="single" w:sz="4" w:space="0" w:color="auto"/>
              <w:right w:val="single" w:sz="4" w:space="0" w:color="auto"/>
            </w:tcBorders>
            <w:shd w:val="clear" w:color="000000" w:fill="C0C0C0"/>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VRSTA PRIHODA / RASHODA</w:t>
            </w:r>
          </w:p>
        </w:tc>
        <w:tc>
          <w:tcPr>
            <w:tcW w:w="1481" w:type="dxa"/>
            <w:tcBorders>
              <w:top w:val="single" w:sz="4" w:space="0" w:color="auto"/>
              <w:left w:val="nil"/>
              <w:bottom w:val="single" w:sz="4" w:space="0" w:color="auto"/>
              <w:right w:val="single" w:sz="4" w:space="0" w:color="auto"/>
            </w:tcBorders>
            <w:shd w:val="clear" w:color="000000" w:fill="BFBFBF"/>
            <w:noWrap/>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PLAN 2022</w:t>
            </w:r>
          </w:p>
        </w:tc>
        <w:tc>
          <w:tcPr>
            <w:tcW w:w="1577" w:type="dxa"/>
            <w:tcBorders>
              <w:top w:val="single" w:sz="4" w:space="0" w:color="auto"/>
              <w:left w:val="nil"/>
              <w:bottom w:val="single" w:sz="4" w:space="0" w:color="auto"/>
              <w:right w:val="single" w:sz="4" w:space="0" w:color="auto"/>
            </w:tcBorders>
            <w:shd w:val="clear" w:color="000000" w:fill="BFBFBF"/>
            <w:noWrap/>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w:t>
            </w:r>
          </w:p>
        </w:tc>
        <w:tc>
          <w:tcPr>
            <w:tcW w:w="876" w:type="dxa"/>
            <w:tcBorders>
              <w:top w:val="single" w:sz="4" w:space="0" w:color="auto"/>
              <w:left w:val="nil"/>
              <w:bottom w:val="single" w:sz="4" w:space="0" w:color="auto"/>
              <w:right w:val="single" w:sz="4" w:space="0" w:color="auto"/>
            </w:tcBorders>
            <w:shd w:val="clear" w:color="000000" w:fill="BFBFBF"/>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w:t>
            </w:r>
          </w:p>
        </w:tc>
        <w:tc>
          <w:tcPr>
            <w:tcW w:w="1601" w:type="dxa"/>
            <w:tcBorders>
              <w:top w:val="single" w:sz="4" w:space="0" w:color="auto"/>
              <w:left w:val="nil"/>
              <w:bottom w:val="single" w:sz="4" w:space="0" w:color="auto"/>
              <w:right w:val="single" w:sz="4" w:space="0" w:color="auto"/>
            </w:tcBorders>
            <w:shd w:val="clear" w:color="000000" w:fill="BFBFBF"/>
            <w:vAlign w:val="center"/>
            <w:hideMark/>
          </w:tcPr>
          <w:p w:rsidR="00EA48FC" w:rsidRPr="00EA48FC" w:rsidRDefault="00EA48FC" w:rsidP="00EA48FC">
            <w:pPr>
              <w:spacing w:after="0" w:line="240" w:lineRule="auto"/>
              <w:jc w:val="center"/>
              <w:rPr>
                <w:rFonts w:ascii="Times New Roman" w:eastAsia="Times New Roman" w:hAnsi="Times New Roman" w:cs="Times New Roman"/>
                <w:b/>
                <w:bCs/>
                <w:lang w:eastAsia="hr-HR"/>
              </w:rPr>
            </w:pPr>
            <w:r w:rsidRPr="00EA48FC">
              <w:rPr>
                <w:rFonts w:ascii="Times New Roman" w:eastAsia="Times New Roman" w:hAnsi="Times New Roman" w:cs="Times New Roman"/>
                <w:b/>
                <w:bCs/>
                <w:lang w:eastAsia="hr-HR"/>
              </w:rPr>
              <w:t>NOVI PLAN 2022</w:t>
            </w:r>
          </w:p>
        </w:tc>
      </w:tr>
      <w:tr w:rsidR="00EA48FC" w:rsidRPr="00EA48FC" w:rsidTr="00EA48FC">
        <w:trPr>
          <w:trHeight w:val="300"/>
          <w:jc w:val="center"/>
        </w:trPr>
        <w:tc>
          <w:tcPr>
            <w:tcW w:w="1057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A. RAČUN PRIHODA I RASHODA</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6</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Prihodi poslovanja</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34.150.518,38</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-6.279.000,00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-18.4%</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27.871.518,38</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61</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Prihodi od poreza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11.062.518,38</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3.021.000,00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27.3%</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14.083.518,38</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63</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Pomoći iz inozemstva i od subjekata unutar općeg proračuna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12.550.000,00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-7.800.000,00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-62.2%</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4.750.000,00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64</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Prihodi od imovine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1.833.000,00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1.833.000,00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65</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Prihodi od upravnih i administrativnih pristojbi, pristojbi po posebnim propisima i naknada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8.590.000,00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-1.500.000,00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-17.5%</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7.090.000,00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66</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Prihodi od prodaje proizvoda i robe te pruženih usluga i prihodi od donacija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100.000,00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100.000,00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68</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Kazne, upravne mjere i ostali prihodi</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15.000,00</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7</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Prihodi od prodaje nefinancijske imovine</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300.000,00</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0.0%</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300.000,00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71</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xml:space="preserve">Prihodi od prodaje </w:t>
            </w:r>
            <w:proofErr w:type="spellStart"/>
            <w:r w:rsidRPr="00EA48FC">
              <w:rPr>
                <w:rFonts w:ascii="Times New Roman" w:eastAsia="Times New Roman" w:hAnsi="Times New Roman" w:cs="Times New Roman"/>
                <w:lang w:eastAsia="hr-HR"/>
              </w:rPr>
              <w:t>neproizvedene</w:t>
            </w:r>
            <w:proofErr w:type="spellEnd"/>
            <w:r w:rsidRPr="00EA48FC">
              <w:rPr>
                <w:rFonts w:ascii="Times New Roman" w:eastAsia="Times New Roman" w:hAnsi="Times New Roman" w:cs="Times New Roman"/>
                <w:lang w:eastAsia="hr-HR"/>
              </w:rPr>
              <w:t xml:space="preserve"> dugotrajne imovine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300.000,00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300.000,00</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3</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Rashodi poslovanja</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16.033.000,00</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-1.324.000,00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-8.3%</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14.709.000,00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31</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Rashodi za zaposlene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1.556.000,00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0.4%</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1.562.000,00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32</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Materijalni rashodi</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9.037.000,00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-1.618.000,00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-17.9%</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7.419.000,00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34</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Financijski rashodi</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47.000,00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47.000,00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35</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Subvencije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1.625.000,00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280.000,00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17.2%</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1.905.000,00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36</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Pomoći dane u inozemstvo i unutar općeg proračuna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268.000,00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-63.000,00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-23.5%</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205.000,00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37</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Naknade građanima i kućanstvima na temelju osiguranja i druge naknade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1.371.000,00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171.000,00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12.5%</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1.542.000,00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38</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Ostali rashodi</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2.129.000,00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-100.000,00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-4.7%</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2.029.000,00</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4</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Rashodi za nabavu nefinancijske imovine</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15.810.000,00</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-6.375.000,00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-40.3%</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9.435.000,00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41</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 xml:space="preserve">Rashodi za nabavu </w:t>
            </w:r>
            <w:proofErr w:type="spellStart"/>
            <w:r w:rsidRPr="00EA48FC">
              <w:rPr>
                <w:rFonts w:ascii="Times New Roman" w:eastAsia="Times New Roman" w:hAnsi="Times New Roman" w:cs="Times New Roman"/>
                <w:lang w:eastAsia="hr-HR"/>
              </w:rPr>
              <w:t>neproizvedene</w:t>
            </w:r>
            <w:proofErr w:type="spellEnd"/>
            <w:r w:rsidRPr="00EA48FC">
              <w:rPr>
                <w:rFonts w:ascii="Times New Roman" w:eastAsia="Times New Roman" w:hAnsi="Times New Roman" w:cs="Times New Roman"/>
                <w:lang w:eastAsia="hr-HR"/>
              </w:rPr>
              <w:t xml:space="preserve"> dugotrajne imovine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2.180.000,00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-1.980.000,00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-90.8%</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200.000,00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42</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Rashodi za nabavu proizvedene dugotrajne imovine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13.630.000,00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-4.395.000,00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-32.2%</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9.235.000,00</w:t>
            </w:r>
          </w:p>
        </w:tc>
      </w:tr>
      <w:tr w:rsidR="00EA48FC" w:rsidRPr="00EA48FC" w:rsidTr="00EA48FC">
        <w:trPr>
          <w:trHeight w:val="300"/>
          <w:jc w:val="center"/>
        </w:trPr>
        <w:tc>
          <w:tcPr>
            <w:tcW w:w="1057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B. RAČUN ZADUŽIVANJA/FINANCIRANJA</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8</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Primici od financijske imovine i zaduživanja</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1.860.000,00</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-1.500.000,00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-80.6%</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360.000,00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81</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Primljeni povrati glavnica danih zajmova i depozita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210.000,00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210.000,00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84</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Primici od zaduživanja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1.650.000,00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-1.500.000,00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-90.9%</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150.000,00</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5</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Izdaci za financijsku imovinu i otplate zajmova</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200.000,00</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-80.000,00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-40.0%</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120.000,00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51</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Izdaci za dane zajmove i depozite</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100.000,00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100.000,00</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54</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Izdaci za otplatu glavnice primljenih kredita i zajmova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200.000,00</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-180.000,00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-90.0%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20.000,00</w:t>
            </w:r>
          </w:p>
        </w:tc>
      </w:tr>
      <w:tr w:rsidR="00EA48FC" w:rsidRPr="00EA48FC" w:rsidTr="00EA48FC">
        <w:trPr>
          <w:trHeight w:val="300"/>
          <w:jc w:val="center"/>
        </w:trPr>
        <w:tc>
          <w:tcPr>
            <w:tcW w:w="1057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C. RASPOLOŽIVA SREDSTVA IZ PRETHODNIH GODINA</w:t>
            </w:r>
          </w:p>
        </w:tc>
      </w:tr>
      <w:tr w:rsidR="00EA48FC" w:rsidRPr="00EA48FC" w:rsidTr="00EA48FC">
        <w:trPr>
          <w:trHeight w:val="285"/>
          <w:jc w:val="center"/>
        </w:trPr>
        <w:tc>
          <w:tcPr>
            <w:tcW w:w="1035" w:type="dxa"/>
            <w:tcBorders>
              <w:top w:val="nil"/>
              <w:left w:val="single" w:sz="4" w:space="0" w:color="auto"/>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9</w:t>
            </w:r>
          </w:p>
        </w:tc>
        <w:tc>
          <w:tcPr>
            <w:tcW w:w="4009"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Vlastiti izvori</w:t>
            </w:r>
          </w:p>
        </w:tc>
        <w:tc>
          <w:tcPr>
            <w:tcW w:w="148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-4.267.518,38</w:t>
            </w:r>
          </w:p>
        </w:tc>
        <w:tc>
          <w:tcPr>
            <w:tcW w:w="1577"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0,00</w:t>
            </w:r>
          </w:p>
        </w:tc>
        <w:tc>
          <w:tcPr>
            <w:tcW w:w="876"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0.0%</w:t>
            </w:r>
          </w:p>
        </w:tc>
        <w:tc>
          <w:tcPr>
            <w:tcW w:w="1601" w:type="dxa"/>
            <w:tcBorders>
              <w:top w:val="nil"/>
              <w:left w:val="nil"/>
              <w:bottom w:val="single" w:sz="4" w:space="0" w:color="auto"/>
              <w:right w:val="single" w:sz="4" w:space="0" w:color="auto"/>
            </w:tcBorders>
            <w:shd w:val="clear" w:color="000000" w:fill="000080"/>
            <w:noWrap/>
            <w:vAlign w:val="bottom"/>
            <w:hideMark/>
          </w:tcPr>
          <w:p w:rsidR="00EA48FC" w:rsidRPr="00EA48FC" w:rsidRDefault="00EA48FC" w:rsidP="00EA48FC">
            <w:pPr>
              <w:spacing w:after="0" w:line="240" w:lineRule="auto"/>
              <w:jc w:val="right"/>
              <w:rPr>
                <w:rFonts w:ascii="Times New Roman" w:eastAsia="Times New Roman" w:hAnsi="Times New Roman" w:cs="Times New Roman"/>
                <w:b/>
                <w:bCs/>
                <w:color w:val="FFFFFF"/>
                <w:lang w:eastAsia="hr-HR"/>
              </w:rPr>
            </w:pPr>
            <w:r w:rsidRPr="00EA48FC">
              <w:rPr>
                <w:rFonts w:ascii="Times New Roman" w:eastAsia="Times New Roman" w:hAnsi="Times New Roman" w:cs="Times New Roman"/>
                <w:b/>
                <w:bCs/>
                <w:color w:val="FFFFFF"/>
                <w:lang w:eastAsia="hr-HR"/>
              </w:rPr>
              <w:t>-4.267.518,38</w:t>
            </w:r>
          </w:p>
        </w:tc>
      </w:tr>
      <w:tr w:rsidR="00EA48FC" w:rsidRPr="00EA48FC" w:rsidTr="00EA48F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92</w:t>
            </w:r>
          </w:p>
        </w:tc>
        <w:tc>
          <w:tcPr>
            <w:tcW w:w="4009"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Rezultat poslovanja</w:t>
            </w:r>
          </w:p>
        </w:tc>
        <w:tc>
          <w:tcPr>
            <w:tcW w:w="148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-4.267.518,38</w:t>
            </w:r>
          </w:p>
        </w:tc>
        <w:tc>
          <w:tcPr>
            <w:tcW w:w="1577"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0,00</w:t>
            </w:r>
          </w:p>
        </w:tc>
        <w:tc>
          <w:tcPr>
            <w:tcW w:w="876"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0.0%</w:t>
            </w:r>
          </w:p>
        </w:tc>
        <w:tc>
          <w:tcPr>
            <w:tcW w:w="1601" w:type="dxa"/>
            <w:tcBorders>
              <w:top w:val="nil"/>
              <w:left w:val="nil"/>
              <w:bottom w:val="single" w:sz="4" w:space="0" w:color="auto"/>
              <w:right w:val="single" w:sz="4" w:space="0" w:color="auto"/>
            </w:tcBorders>
            <w:shd w:val="clear" w:color="auto" w:fill="auto"/>
            <w:noWrap/>
            <w:vAlign w:val="bottom"/>
            <w:hideMark/>
          </w:tcPr>
          <w:p w:rsidR="00EA48FC" w:rsidRPr="00EA48FC" w:rsidRDefault="00EA48FC" w:rsidP="00EA48FC">
            <w:pPr>
              <w:spacing w:after="0" w:line="240" w:lineRule="auto"/>
              <w:jc w:val="right"/>
              <w:rPr>
                <w:rFonts w:ascii="Times New Roman" w:eastAsia="Times New Roman" w:hAnsi="Times New Roman" w:cs="Times New Roman"/>
                <w:lang w:eastAsia="hr-HR"/>
              </w:rPr>
            </w:pPr>
            <w:r w:rsidRPr="00EA48FC">
              <w:rPr>
                <w:rFonts w:ascii="Times New Roman" w:eastAsia="Times New Roman" w:hAnsi="Times New Roman" w:cs="Times New Roman"/>
                <w:lang w:eastAsia="hr-HR"/>
              </w:rPr>
              <w:t>-4.267.518,38</w:t>
            </w:r>
          </w:p>
        </w:tc>
      </w:tr>
    </w:tbl>
    <w:p w:rsidR="00EA48FC" w:rsidRDefault="00EA48FC">
      <w:pPr>
        <w:jc w:val="center"/>
        <w:rPr>
          <w:rFonts w:ascii="Times New Roman" w:hAnsi="Times New Roman" w:cs="Times New Roman"/>
        </w:rPr>
      </w:pPr>
    </w:p>
    <w:p w:rsidR="00ED0A20" w:rsidRDefault="007913A4">
      <w:pPr>
        <w:jc w:val="center"/>
        <w:rPr>
          <w:rFonts w:ascii="Times New Roman" w:hAnsi="Times New Roman" w:cs="Times New Roman"/>
        </w:rPr>
      </w:pPr>
      <w:r>
        <w:rPr>
          <w:rFonts w:ascii="Times New Roman" w:hAnsi="Times New Roman" w:cs="Times New Roman"/>
        </w:rPr>
        <w:lastRenderedPageBreak/>
        <w:t>Članak 2.</w:t>
      </w:r>
    </w:p>
    <w:p w:rsidR="00ED0A20" w:rsidRPr="005F1435" w:rsidRDefault="005F1435">
      <w:pPr>
        <w:jc w:val="center"/>
        <w:rPr>
          <w:rFonts w:ascii="Times New Roman" w:hAnsi="Times New Roman" w:cs="Times New Roman"/>
          <w:b/>
          <w:sz w:val="32"/>
        </w:rPr>
      </w:pPr>
      <w:r w:rsidRPr="005F1435">
        <w:rPr>
          <w:rFonts w:ascii="Times New Roman" w:hAnsi="Times New Roman" w:cs="Times New Roman"/>
          <w:b/>
          <w:sz w:val="32"/>
        </w:rPr>
        <w:t xml:space="preserve">POSEBNI DIO </w:t>
      </w:r>
    </w:p>
    <w:p w:rsidR="00B976F8" w:rsidRDefault="00B976F8" w:rsidP="00ED0A20">
      <w:pPr>
        <w:spacing w:after="0"/>
        <w:jc w:val="both"/>
        <w:rPr>
          <w:rFonts w:ascii="Times New Roman" w:eastAsia="Times New Roman" w:hAnsi="Times New Roman" w:cs="Times New Roman"/>
          <w:sz w:val="24"/>
          <w:szCs w:val="24"/>
          <w:lang w:val="pl-PL"/>
        </w:rPr>
      </w:pPr>
    </w:p>
    <w:tbl>
      <w:tblPr>
        <w:tblW w:w="106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4016"/>
        <w:gridCol w:w="1481"/>
        <w:gridCol w:w="1492"/>
        <w:gridCol w:w="962"/>
        <w:gridCol w:w="1629"/>
      </w:tblGrid>
      <w:tr w:rsidR="00EA48FC" w:rsidRPr="00DF43A4" w:rsidTr="00DF43A4">
        <w:trPr>
          <w:trHeight w:val="285"/>
          <w:jc w:val="center"/>
        </w:trPr>
        <w:tc>
          <w:tcPr>
            <w:tcW w:w="1035" w:type="dxa"/>
            <w:shd w:val="clear" w:color="auto" w:fill="auto"/>
            <w:vAlign w:val="center"/>
            <w:hideMark/>
          </w:tcPr>
          <w:p w:rsidR="00EA48FC" w:rsidRPr="00DF43A4" w:rsidRDefault="00EA48FC" w:rsidP="00EA48FC">
            <w:pPr>
              <w:spacing w:after="0" w:line="240" w:lineRule="auto"/>
              <w:jc w:val="center"/>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KONTO</w:t>
            </w:r>
          </w:p>
        </w:tc>
        <w:tc>
          <w:tcPr>
            <w:tcW w:w="4016" w:type="dxa"/>
            <w:shd w:val="clear" w:color="auto" w:fill="auto"/>
            <w:noWrap/>
            <w:vAlign w:val="center"/>
            <w:hideMark/>
          </w:tcPr>
          <w:p w:rsidR="00EA48FC" w:rsidRPr="00DF43A4" w:rsidRDefault="00EA48FC" w:rsidP="00EA48FC">
            <w:pPr>
              <w:spacing w:after="0" w:line="240" w:lineRule="auto"/>
              <w:jc w:val="center"/>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VRSTA RASHODA / IZDATAKA</w:t>
            </w:r>
          </w:p>
        </w:tc>
        <w:tc>
          <w:tcPr>
            <w:tcW w:w="1481" w:type="dxa"/>
            <w:shd w:val="clear" w:color="auto" w:fill="auto"/>
            <w:noWrap/>
            <w:vAlign w:val="center"/>
            <w:hideMark/>
          </w:tcPr>
          <w:p w:rsidR="00EA48FC" w:rsidRPr="00DF43A4" w:rsidRDefault="00EA48FC" w:rsidP="00EA48FC">
            <w:pPr>
              <w:spacing w:after="0" w:line="240" w:lineRule="auto"/>
              <w:jc w:val="center"/>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PLAN 2022</w:t>
            </w:r>
          </w:p>
        </w:tc>
        <w:tc>
          <w:tcPr>
            <w:tcW w:w="1492" w:type="dxa"/>
            <w:shd w:val="clear" w:color="auto" w:fill="auto"/>
            <w:noWrap/>
            <w:vAlign w:val="center"/>
            <w:hideMark/>
          </w:tcPr>
          <w:p w:rsidR="00EA48FC" w:rsidRPr="00DF43A4" w:rsidRDefault="00EA48FC" w:rsidP="00EA48FC">
            <w:pPr>
              <w:spacing w:after="0" w:line="240" w:lineRule="auto"/>
              <w:jc w:val="center"/>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w:t>
            </w:r>
          </w:p>
        </w:tc>
        <w:tc>
          <w:tcPr>
            <w:tcW w:w="962" w:type="dxa"/>
            <w:shd w:val="clear" w:color="auto" w:fill="auto"/>
            <w:vAlign w:val="center"/>
            <w:hideMark/>
          </w:tcPr>
          <w:p w:rsidR="00EA48FC" w:rsidRPr="00DF43A4" w:rsidRDefault="00EA48FC" w:rsidP="00EA48FC">
            <w:pPr>
              <w:spacing w:after="0" w:line="240" w:lineRule="auto"/>
              <w:jc w:val="center"/>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w:t>
            </w:r>
          </w:p>
        </w:tc>
        <w:tc>
          <w:tcPr>
            <w:tcW w:w="1629" w:type="dxa"/>
            <w:shd w:val="clear" w:color="auto" w:fill="auto"/>
            <w:noWrap/>
            <w:vAlign w:val="center"/>
            <w:hideMark/>
          </w:tcPr>
          <w:p w:rsidR="00EA48FC" w:rsidRPr="00DF43A4" w:rsidRDefault="00EA48FC" w:rsidP="00EA48FC">
            <w:pPr>
              <w:spacing w:after="0" w:line="240" w:lineRule="auto"/>
              <w:jc w:val="center"/>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NOVI PLAN 2022</w:t>
            </w:r>
          </w:p>
        </w:tc>
      </w:tr>
      <w:tr w:rsidR="00DF43A4" w:rsidRPr="00DF43A4" w:rsidTr="00DF43A4">
        <w:trPr>
          <w:trHeight w:val="285"/>
          <w:jc w:val="center"/>
        </w:trPr>
        <w:tc>
          <w:tcPr>
            <w:tcW w:w="5051" w:type="dxa"/>
            <w:gridSpan w:val="2"/>
            <w:shd w:val="clear" w:color="auto" w:fill="auto"/>
            <w:noWrap/>
            <w:vAlign w:val="bottom"/>
            <w:hideMark/>
          </w:tcPr>
          <w:p w:rsidR="00DF43A4" w:rsidRPr="00DF43A4" w:rsidRDefault="00DF43A4"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 xml:space="preserve">  SVEUKUPNO RASHODI / IZDACI</w:t>
            </w:r>
          </w:p>
        </w:tc>
        <w:tc>
          <w:tcPr>
            <w:tcW w:w="1481" w:type="dxa"/>
            <w:shd w:val="clear" w:color="auto" w:fill="auto"/>
            <w:noWrap/>
            <w:vAlign w:val="bottom"/>
            <w:hideMark/>
          </w:tcPr>
          <w:p w:rsidR="00DF43A4" w:rsidRPr="00DF43A4" w:rsidRDefault="00DF43A4"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32.043.000,00</w:t>
            </w:r>
          </w:p>
        </w:tc>
        <w:tc>
          <w:tcPr>
            <w:tcW w:w="1492" w:type="dxa"/>
            <w:shd w:val="clear" w:color="auto" w:fill="auto"/>
            <w:noWrap/>
            <w:vAlign w:val="bottom"/>
            <w:hideMark/>
          </w:tcPr>
          <w:p w:rsidR="00DF43A4" w:rsidRPr="00DF43A4" w:rsidRDefault="00DF43A4"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-7.779.000,00</w:t>
            </w:r>
          </w:p>
        </w:tc>
        <w:tc>
          <w:tcPr>
            <w:tcW w:w="962" w:type="dxa"/>
            <w:shd w:val="clear" w:color="auto" w:fill="auto"/>
            <w:noWrap/>
            <w:vAlign w:val="bottom"/>
            <w:hideMark/>
          </w:tcPr>
          <w:p w:rsidR="00DF43A4" w:rsidRPr="00DF43A4" w:rsidRDefault="00DF43A4"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-24,28</w:t>
            </w:r>
          </w:p>
        </w:tc>
        <w:tc>
          <w:tcPr>
            <w:tcW w:w="1629" w:type="dxa"/>
            <w:shd w:val="clear" w:color="auto" w:fill="auto"/>
            <w:noWrap/>
            <w:vAlign w:val="bottom"/>
            <w:hideMark/>
          </w:tcPr>
          <w:p w:rsidR="00DF43A4" w:rsidRPr="00DF43A4" w:rsidRDefault="00DF43A4"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24.264.000,00</w:t>
            </w:r>
          </w:p>
        </w:tc>
      </w:tr>
      <w:tr w:rsidR="00EA48FC" w:rsidRPr="00DF43A4" w:rsidTr="00DF43A4">
        <w:trPr>
          <w:trHeight w:val="285"/>
          <w:jc w:val="center"/>
        </w:trPr>
        <w:tc>
          <w:tcPr>
            <w:tcW w:w="5051" w:type="dxa"/>
            <w:gridSpan w:val="2"/>
            <w:shd w:val="clear" w:color="000000" w:fill="00008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Razdjel 001 JEDINSTVENI UPRAVNI ODJEL</w:t>
            </w:r>
          </w:p>
        </w:tc>
        <w:tc>
          <w:tcPr>
            <w:tcW w:w="1481"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31.570.000,00</w:t>
            </w:r>
          </w:p>
        </w:tc>
        <w:tc>
          <w:tcPr>
            <w:tcW w:w="1492"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-7.852.000,00</w:t>
            </w:r>
          </w:p>
        </w:tc>
        <w:tc>
          <w:tcPr>
            <w:tcW w:w="962"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-24,87</w:t>
            </w:r>
          </w:p>
        </w:tc>
        <w:tc>
          <w:tcPr>
            <w:tcW w:w="1629"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23.718.000,00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1001 UČINKOVITA OPĆINSKA UPRAVA I ADMINISTRACIJA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REDOVNO POSLOVANJE OPĆINSKE UPRAVE I ADMINISTRACIJE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0111 Izvršna  i zakonodavna tijela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2.915.000,00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2.705.000,00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2.705.000,00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zaposlene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1.335.000,00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1.335.000,00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1.327.000,00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1.327.000,00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Financijski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43.000,00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43.000,00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210.000,00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210.000,00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1002 ODRŽAVANJE KOMUNALNE INFRASTRUKTURE</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2.635.000,00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2.635.000,00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ODRŽAVANJE JAVNE RASVJETE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0640 Ulična rasvjeta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620.000,00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620.000,00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ODRŽAVANJE MJESNIH GROBLJA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A100003 ODRŽAVANJE NERAZVRSTANIH CESTA I POLJSKIH PUTOVA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A100004 ODRŽAVANJE JAVNIH POVRŠINA NA KOJIMA NIJE DOPUŠTEN PROMET MOTORNIM VOZILIMA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580.000,00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580.000,00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lastRenderedPageBreak/>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580.000,00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580.000,00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A100005 ODRŽAVANJE JAVNIH ZELENIH POVRŠINA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A100006 ODRŽAVANJE ČISTOĆE JAVNIH POVRŠINA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A100007 ODRŽAVANJE GRAĐEVINA, UREĐAJA I PREDMETA JAVNE NAMJENE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140.000,00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140.000,00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A100008 DEZINFEKCIJA, DEZINSEKCIJA I DERATIZACIJA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25.000,00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1003 GRAĐENJE KOMUNALNE INFRASTRUKTURE</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12.740.000,00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-4.145.000,00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-32,54</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8.595.000,00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NOVE DIONICE JAVNE RASVJETE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570.000,00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570.000,00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0640 Ulična rasvjeta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570.000,00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570.000,00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570.000,00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570.000,00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0640 Ulična rasvjeta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PROŠIRENJE I UREĐENJE MJESNIH GROBLJA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-23,64</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-16,00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420.000,00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-16,00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420.000,00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370.000,00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740,00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420.000,00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740,00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lastRenderedPageBreak/>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0660 Rashodi vezani za stanovanje i kom. pogodnosti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A100003 MODERNIZACIJA NERAZVRSTANIH CESTA I PUTOVA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-455.000,00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-23,95</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1.445.000,00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95.000,00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7,04</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1.445.000,00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95.000,00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7,04</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1.445.000,00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-53,33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-53,33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14,58</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1.375.000,00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15,91</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1.275.000,00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A100004 UREĐENJE JAVNO PROMETNIH POVRŠINA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3.680.000,00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-2.080.000,00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-56,52</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1.600.000,00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2.830.000,00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-1.499.000,00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-52,97</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1.331.000,00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2.830.000,00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-1.499.000,00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-52,97</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1.331.000,00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-799.000,00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-43,66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1.031.000,00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1.130.000,00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-99.000,00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-8,76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1.031.000,00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-581.000,00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-68,35</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269.000,00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-581.000,00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-68,35</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269.000,00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-581.000,00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-68,35</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269.000,00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-381.000,00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-58,62</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269.000,00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A100005 UREĐENJE JAVNIH ZELENIH POVRŠINA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590.000,00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-480.000,00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-81,36</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390.000,00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-280.000,00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-71,79</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390.000,00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-280.000,00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-71,79</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-47,62</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110.000,00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-47,62</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110.000,00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lastRenderedPageBreak/>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A100006 GRAĐENJE GRAĐEVINA, UREĐAJA I OPREME JAVNE NAMJENE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-35,00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-27,27</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-27,27</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-44,44</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-44,44</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-28,57</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-28,57</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K100007 IZGRADNJA CESTE ŠIPOVA U MASLINICI</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2.700.000,00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7,41</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2.700.000,00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7,41</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2.700.000,00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7,41</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2.700.000,00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7,41</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2.900.000,00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2.600.000,00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7,69</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2.800.000,00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K100008 IZGRADNJA PRISTUPNE CESTE PREMA POS STANOVIMA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-71,43</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-71,43</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-71,43</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-71,43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1004 UNAPRJEĐENJE VODOVODNIH I KANALIZACIJSKIH MREŽA</w:t>
            </w:r>
            <w:r w:rsidR="00DF43A4" w:rsidRPr="00DF43A4">
              <w:rPr>
                <w:rFonts w:ascii="Times New Roman" w:eastAsia="Times New Roman" w:hAnsi="Times New Roman" w:cs="Times New Roman"/>
                <w:b/>
                <w:bCs/>
                <w:color w:val="000000"/>
                <w:sz w:val="20"/>
                <w:szCs w:val="20"/>
                <w:lang w:eastAsia="hr-HR"/>
              </w:rPr>
              <w:t xml:space="preserve"> I OBNOVA SEOSKIH VODA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-3,33</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IZGRADNJA NOVIH VODOVODNIH I KANALIZACIJSKIH DIONICA</w:t>
            </w:r>
            <w:r w:rsidR="00DF43A4" w:rsidRPr="00DF43A4">
              <w:rPr>
                <w:rFonts w:ascii="Times New Roman" w:eastAsia="Times New Roman" w:hAnsi="Times New Roman" w:cs="Times New Roman"/>
                <w:b/>
                <w:bCs/>
                <w:color w:val="000000"/>
                <w:sz w:val="20"/>
                <w:szCs w:val="20"/>
                <w:lang w:eastAsia="hr-HR"/>
              </w:rPr>
              <w:t xml:space="preserve"> I OBNOVA SEOSKIH VODA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-3,33</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0630 Opskrba vodom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290.000,00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90.000,00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90,00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190.000,00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Subvencije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Naknade građanima i kućanstvima na temelju osiguranja i druge naknade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lastRenderedPageBreak/>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0630 Opskrba vodom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Subvencije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1005 PROMICANJE ZAŠTITE OKOLIŠA I PRIRODNE BAŠTINE</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1.560.000,00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-1.560.000,00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K100001 PROVEDBA PROJEKTA "EKO ŠOLTA ISPOD I POVIŠE"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1.560.000,00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-1.560.000,00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 xml:space="preserve">Funkcijska klasifikacija  0540 Zaštita </w:t>
            </w:r>
            <w:proofErr w:type="spellStart"/>
            <w:r w:rsidRPr="00DF43A4">
              <w:rPr>
                <w:rFonts w:ascii="Times New Roman" w:eastAsia="Times New Roman" w:hAnsi="Times New Roman" w:cs="Times New Roman"/>
                <w:b/>
                <w:bCs/>
                <w:color w:val="000000"/>
                <w:sz w:val="20"/>
                <w:szCs w:val="20"/>
                <w:lang w:eastAsia="hr-HR"/>
              </w:rPr>
              <w:t>bioraznolikosti</w:t>
            </w:r>
            <w:proofErr w:type="spellEnd"/>
            <w:r w:rsidRPr="00DF43A4">
              <w:rPr>
                <w:rFonts w:ascii="Times New Roman" w:eastAsia="Times New Roman" w:hAnsi="Times New Roman" w:cs="Times New Roman"/>
                <w:b/>
                <w:bCs/>
                <w:color w:val="000000"/>
                <w:sz w:val="20"/>
                <w:szCs w:val="20"/>
                <w:lang w:eastAsia="hr-HR"/>
              </w:rPr>
              <w:t xml:space="preserve"> i krajolika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1.110.000,00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-1.110.000,00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 xml:space="preserve">Funkcijska klasifikacija  0540 Zaštita </w:t>
            </w:r>
            <w:proofErr w:type="spellStart"/>
            <w:r w:rsidRPr="00DF43A4">
              <w:rPr>
                <w:rFonts w:ascii="Times New Roman" w:eastAsia="Times New Roman" w:hAnsi="Times New Roman" w:cs="Times New Roman"/>
                <w:b/>
                <w:bCs/>
                <w:color w:val="000000"/>
                <w:sz w:val="20"/>
                <w:szCs w:val="20"/>
                <w:lang w:eastAsia="hr-HR"/>
              </w:rPr>
              <w:t>bioraznolikosti</w:t>
            </w:r>
            <w:proofErr w:type="spellEnd"/>
            <w:r w:rsidRPr="00DF43A4">
              <w:rPr>
                <w:rFonts w:ascii="Times New Roman" w:eastAsia="Times New Roman" w:hAnsi="Times New Roman" w:cs="Times New Roman"/>
                <w:b/>
                <w:bCs/>
                <w:color w:val="000000"/>
                <w:sz w:val="20"/>
                <w:szCs w:val="20"/>
                <w:lang w:eastAsia="hr-HR"/>
              </w:rPr>
              <w:t xml:space="preserve"> i krajolika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1.110.000,00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-1.110.000,00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260.000,00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-260.000,00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260.000,00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-260.000,00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1006 ODRŽIVO GOSPODARENJE OTPADOM</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3.480.000,00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-1.705.000,00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-48,99</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1.775.000,00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ODRŽAVANJE, SANACIJA I NABAVA GRAĐEVINA, UREĐAJA I OPREME VEZANO ZA GOSPODARENJE OTPADOM</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-525.000,00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-36,21</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925.000,00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-375.000,00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-44,12</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0510 Gospodarenje otpadom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-375.000,00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-44,12</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-325.000,00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-65,00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-125.000,00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-41,67</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Subvencije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36</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Pomoći dane u inozemstvo i unutar općeg proračuna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-14,29</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0510 Gospodarenje otpadom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lastRenderedPageBreak/>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K100002 SANACIJA DIVLJIH ODLAGALIŠTA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340.000,00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23,53</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420.000,00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0510 Gospodarenje otpadom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340.000,00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23,53</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420.000,00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23,53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420.000,00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23,53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510.000,00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-15,69</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430.000,00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0510 Gospodarenje otpadom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510.000,00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-15,69</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430.000,00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-15,69</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430.000,00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-15,69</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430.000,00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K100003 SANACIJA ODLAGALIŠTA BOROVIK</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1.180.000,00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-1.180.000,00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0510 Gospodarenje otpadom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-580.000,00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0510 Gospodarenje otpadom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-530.000,00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Rashodi za nabavu </w:t>
            </w:r>
            <w:proofErr w:type="spellStart"/>
            <w:r w:rsidRPr="00DF43A4">
              <w:rPr>
                <w:rFonts w:ascii="Times New Roman" w:eastAsia="Times New Roman" w:hAnsi="Times New Roman" w:cs="Times New Roman"/>
                <w:sz w:val="20"/>
                <w:szCs w:val="20"/>
                <w:lang w:eastAsia="hr-HR"/>
              </w:rPr>
              <w:t>neproizvedene</w:t>
            </w:r>
            <w:proofErr w:type="spellEnd"/>
            <w:r w:rsidRPr="00DF43A4">
              <w:rPr>
                <w:rFonts w:ascii="Times New Roman" w:eastAsia="Times New Roman" w:hAnsi="Times New Roman" w:cs="Times New Roman"/>
                <w:sz w:val="20"/>
                <w:szCs w:val="20"/>
                <w:lang w:eastAsia="hr-HR"/>
              </w:rPr>
              <w:t xml:space="preserv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1007 KVALITETNO I FUNKCIONALNO PROSTORNO PLANIRANJE I USKLAĐIVANJE ZEMLJIŠNIH I KATASTARSKIH KNJIGA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350.000,00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-57,14</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IZRADA DOKUMENATA PROSTORNOG PLANIRANJA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w:t>
            </w:r>
            <w:proofErr w:type="spellStart"/>
            <w:r w:rsidRPr="00DF43A4">
              <w:rPr>
                <w:rFonts w:ascii="Times New Roman" w:eastAsia="Times New Roman" w:hAnsi="Times New Roman" w:cs="Times New Roman"/>
                <w:b/>
                <w:bCs/>
                <w:color w:val="000000"/>
                <w:sz w:val="20"/>
                <w:szCs w:val="20"/>
                <w:lang w:eastAsia="hr-HR"/>
              </w:rPr>
              <w:t>18</w:t>
            </w:r>
            <w:proofErr w:type="spellEnd"/>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w:t>
            </w:r>
            <w:proofErr w:type="spellStart"/>
            <w:r w:rsidRPr="00DF43A4">
              <w:rPr>
                <w:rFonts w:ascii="Times New Roman" w:eastAsia="Times New Roman" w:hAnsi="Times New Roman" w:cs="Times New Roman"/>
                <w:b/>
                <w:bCs/>
                <w:color w:val="000000"/>
                <w:sz w:val="20"/>
                <w:szCs w:val="20"/>
                <w:lang w:eastAsia="hr-HR"/>
              </w:rPr>
              <w:t>18</w:t>
            </w:r>
            <w:proofErr w:type="spellEnd"/>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w:t>
            </w:r>
            <w:proofErr w:type="spellStart"/>
            <w:r w:rsidRPr="00DF43A4">
              <w:rPr>
                <w:rFonts w:ascii="Times New Roman" w:eastAsia="Times New Roman" w:hAnsi="Times New Roman" w:cs="Times New Roman"/>
                <w:b/>
                <w:bCs/>
                <w:sz w:val="20"/>
                <w:szCs w:val="20"/>
                <w:lang w:eastAsia="hr-HR"/>
              </w:rPr>
              <w:t>18</w:t>
            </w:r>
            <w:proofErr w:type="spellEnd"/>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130.000,00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w:t>
            </w:r>
            <w:proofErr w:type="spellStart"/>
            <w:r w:rsidRPr="00DF43A4">
              <w:rPr>
                <w:rFonts w:ascii="Times New Roman" w:eastAsia="Times New Roman" w:hAnsi="Times New Roman" w:cs="Times New Roman"/>
                <w:sz w:val="20"/>
                <w:szCs w:val="20"/>
                <w:lang w:eastAsia="hr-HR"/>
              </w:rPr>
              <w:t>18</w:t>
            </w:r>
            <w:proofErr w:type="spellEnd"/>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4.0. Prihodi za posebne namjene</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lastRenderedPageBreak/>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K100002 UREĐIVANJE I USKLAĐIVANJE ZEMLJIŠNOG I KATASTARSKOG STANJA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1008 ODRŽAVANJE, REVITALIZACIJA I  GRAĐENJE GRAĐEVINSKIH OBJEKATA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2.020.000,00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-34,65</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1.320.000,00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ODRŽAVANJE I SANACIJA POSTOJEĆIH GRAĐEVINSKIH OBJEKATA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1.020.000,00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870.000,00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870.000,00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870.000,00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870.000,00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640.000,00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640.000,00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230.000,00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230.000,00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0620 Razvoj zajednice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K100002 REKONSTRUKCIJA KUĆE DUJMA BALISTRILIĆA (MARKA MARULIĆA)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K100003 IZGRADNJA CENTRA ZA STARIJE I NEMOĆNE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1020 Starost</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8.1. Primici od financijske imovine i zaduživanja</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1020 Starost</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lastRenderedPageBreak/>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K100004 REKONSTRUKCIJA KULTURNOG CENTRA GORNJE SELO</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 xml:space="preserve">Izvor  7.0. Prihodi od prodaje ili zamjene nefinancijske imovine i </w:t>
            </w:r>
            <w:proofErr w:type="spellStart"/>
            <w:r w:rsidRPr="00DF43A4">
              <w:rPr>
                <w:rFonts w:ascii="Times New Roman" w:eastAsia="Times New Roman" w:hAnsi="Times New Roman" w:cs="Times New Roman"/>
                <w:b/>
                <w:bCs/>
                <w:color w:val="000000"/>
                <w:sz w:val="20"/>
                <w:szCs w:val="20"/>
                <w:lang w:eastAsia="hr-HR"/>
              </w:rPr>
              <w:t>nakna</w:t>
            </w:r>
            <w:proofErr w:type="spellEnd"/>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1009 POTPORA POLJOPRIVREDI I GOSPODARSTVU</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165.000,00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-66,67</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POTPORA POLJOPRIVREDI I GOSPODARSTVU</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165.000,00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-66,67</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-64,29</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0421 Poljoprivreda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-64,29</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140.000,00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-90.000,00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-64,29</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Subvencije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0421 Poljoprivreda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Subvencije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1010 OSIGURANJE JAVNOG AUTOBUSNOG PRIJEVOZA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1.250.000,00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48,00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1.850.000,00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OSIGURANJE JAVNOG AUTOBUSNOG PRIJEVOZA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1.250.000,00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48,00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1.850.000,00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1.250.000,00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48,00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1.850.000,00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0451 Cestovni promet</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1.250.000,00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48,00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1.850.000,00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1.250.000,00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48,00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1.850.000,00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Subvencije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1.250.000,00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48,00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1.850.000,00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1011 SOCIJALNA SKRB - ZAŠTITA SOCIJALNO RANJIVIH SKUPINA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808.000,00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26.000,00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3,22</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834.000,00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SOCIJALNA SKRB</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598.000,00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11,04</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664.000,00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592.000,00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72.000,00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12,16</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664.000,00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1070 Socijalna pomoć stanovništvu koje nije obuhvaćeno redovnim socijalnim programima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592.000,00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72.000,00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12,16</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664.000,00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592.000,00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72.000,00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12,16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664.000,00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 xml:space="preserve">Naknade građanima i kućanstvima na temelju </w:t>
            </w:r>
            <w:r w:rsidRPr="00DF43A4">
              <w:rPr>
                <w:rFonts w:ascii="Times New Roman" w:eastAsia="Times New Roman" w:hAnsi="Times New Roman" w:cs="Times New Roman"/>
                <w:sz w:val="20"/>
                <w:szCs w:val="20"/>
                <w:lang w:eastAsia="hr-HR"/>
              </w:rPr>
              <w:lastRenderedPageBreak/>
              <w:t>osiguranja i druge naknade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lastRenderedPageBreak/>
              <w:t>537.000,00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62.000,00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11,55</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599.000,00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lastRenderedPageBreak/>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5.0. Pomoći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1070 Socijalna pomoć stanovništvu koje nije obuhvaćeno redovnim socijalnim programima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Naknade građanima i kućanstvima na temelju osiguranja i druge naknade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PROVEDBA PROGRAMA "POMOĆ U KUĆI STARIM I NEMOĆNIM"</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210.000,00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-19,05</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210.000,00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-19,05</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1070 Socijalna pomoć stanovništvu koje nije obuhvaćeno redovnim socijalnim programima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210.000,00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-19,05</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-19,05</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18.000,00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Naknade građanima i kućanstvima na temelju osiguranja i druge naknade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-33,33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72.000,00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72.000,00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1012 PODIZANJE KVALITETE TURISTIČKE PONUDE</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REDOVNO POSLOVANJE TURISTIČKE ZAJEDNICE OPĆINE ŠOLTE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0473 Turizam</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-25,00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-25,00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-25,00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1013 POTICANJE RADA ORGANIZACIJA CIVILNOG DRUŠTVA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852.000,00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852.000,00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FINANCIRANJE JAVNIH POTREBA U KULTURI</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477.000,00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477.000,00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477.000,00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477.000,00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477.000,00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477.000,00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477.000,00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477.000,00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36</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Pomoći dane u inozemstvo i unutar općeg proračuna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327.000,00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327.000,00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FINANCIRANJE JAVNIH POTREBA U SPORTU</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0810 Službe rekreacije i sporta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A100003 FINANCIRANJE JAVNIH POTREBA ORGANIZACIJA CIVILNOG DRUŠTVA IZ DRUGIH PODRUČJA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195.000,00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195.000,00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0860 Rashodi za rekreaciju, kulturu i religiju koji nisu drugdje svrstani</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195.000,00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195.000,00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195.000,00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lastRenderedPageBreak/>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195.000,00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195.000,00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A100004 FINANCIRANJE POLITIČKIH ORGANIZACIJA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0111 Izvršna  i zakonodavna tijela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10.000,00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1014 OSIGURANJE STANDARDA PREŠKOLSKOG I OSNOVNOŠKOLSKOG ODGOJA I OBRAZOVANJA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768.000,00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132.000,00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17,19</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900.000,00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PREDŠKOLSKI ODGOJ</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702.000,00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145.000,00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20,66</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847.000,00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702.000,00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145.000,00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20,66</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847.000,00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0911 Predškolsko obrazovanje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702.000,00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145.000,00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20,66</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847.000,00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702.000,00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145.000,00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20,66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847.000,00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Naknade građanima i kućanstvima na temelju osiguranja i druge naknade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695.000,00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145.000,00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20,86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840.000,00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OSNOVNOŠKOLSKI ODGOJ</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-19,70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53.000,00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-19,70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53.000,00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0912 Osnovno obrazovanje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66.000,00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-13.000,00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-19,70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53.000,00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66.000,00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-13.000,00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-19,70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53.000,00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36</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Pomoći dane u inozemstvo i unutar općeg proračuna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53.000,00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-24,53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37</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Naknade građanima i kućanstvima na temelju osiguranja i druge naknade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13.000,00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1015 ORGANIZIRANJE I PROVOĐENJE SUSTAVA CIVILNE I PROTUPOŽARNE ZAŠTITE</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1.127.000,00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1.127.000,00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PROTUPOŽARNA ZAŠTITA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945.000,00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945.000,00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945.000,00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945.000,00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0320 Usluge protupožarne zaštite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945.000,00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945.000,00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945.000,00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945.000,00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900.000,00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900.000,00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CIVILNA ZAŠTITA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182.000,00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182.000,00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182.000,00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182.000,00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0220 Civilna obrana</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182.000,00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0,00</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182.000,00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182.000,00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182.000,00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97.000,00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97.000,00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36</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Pomoći dane u inozemstvo i unutar općeg proračuna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38</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Ostali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1016 ZAJMOVI I JAMSTVA</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120.000,00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ZAJMOVI I JAMSTVA</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200.000,00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-80.000,00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-40,00</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120.000,00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30.000,00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85.000,00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283,33</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115.000,00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Izdaci za financijsku imovinu i otplate zajmova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283,33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115.000,00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Izdaci za dane zajmove i depozite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Izdaci za otplatu glavnice primljenih kredita i zajmova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15.000,00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lastRenderedPageBreak/>
              <w:t>Izvor  8.1. Primici od financijske imovine i zaduživanja</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170.000,00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-165.000,00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-97,06</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Izdaci za financijsku imovinu i otplate zajmova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-165.000,00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-97,06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Izdaci za otplatu glavnice primljenih kredita i zajmova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170.000,00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-165.000,00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-97,06</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5.000,00</w:t>
            </w:r>
          </w:p>
        </w:tc>
      </w:tr>
      <w:tr w:rsidR="00EA48FC" w:rsidRPr="00DF43A4" w:rsidTr="00DF43A4">
        <w:trPr>
          <w:trHeight w:val="285"/>
          <w:jc w:val="center"/>
        </w:trPr>
        <w:tc>
          <w:tcPr>
            <w:tcW w:w="5051" w:type="dxa"/>
            <w:gridSpan w:val="2"/>
            <w:shd w:val="clear" w:color="000000" w:fill="00008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Razdjel 002 KULTURNO INFORMATIVNI CENTAR OTOKA ŠOLTE</w:t>
            </w:r>
          </w:p>
        </w:tc>
        <w:tc>
          <w:tcPr>
            <w:tcW w:w="1481"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473.000,00</w:t>
            </w:r>
          </w:p>
        </w:tc>
        <w:tc>
          <w:tcPr>
            <w:tcW w:w="1492"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73.000,00</w:t>
            </w:r>
          </w:p>
        </w:tc>
        <w:tc>
          <w:tcPr>
            <w:tcW w:w="962"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15,43</w:t>
            </w:r>
          </w:p>
        </w:tc>
        <w:tc>
          <w:tcPr>
            <w:tcW w:w="1629" w:type="dxa"/>
            <w:shd w:val="clear" w:color="000000" w:fill="00008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546.000,00</w:t>
            </w:r>
          </w:p>
        </w:tc>
      </w:tr>
      <w:tr w:rsidR="00EA48FC" w:rsidRPr="00DF43A4" w:rsidTr="00DF43A4">
        <w:trPr>
          <w:trHeight w:val="285"/>
          <w:jc w:val="center"/>
        </w:trPr>
        <w:tc>
          <w:tcPr>
            <w:tcW w:w="5051" w:type="dxa"/>
            <w:gridSpan w:val="2"/>
            <w:shd w:val="clear" w:color="000000" w:fill="9999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1017 FINANCIRANJE PROGRAMA RADA KULTURNO INFORMATIVNOG CENTRA OTOKA ŠOLTE</w:t>
            </w:r>
          </w:p>
        </w:tc>
        <w:tc>
          <w:tcPr>
            <w:tcW w:w="1481"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473.000,00</w:t>
            </w:r>
          </w:p>
        </w:tc>
        <w:tc>
          <w:tcPr>
            <w:tcW w:w="149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73.000,00</w:t>
            </w:r>
          </w:p>
        </w:tc>
        <w:tc>
          <w:tcPr>
            <w:tcW w:w="962"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15,43</w:t>
            </w:r>
          </w:p>
        </w:tc>
        <w:tc>
          <w:tcPr>
            <w:tcW w:w="1629" w:type="dxa"/>
            <w:shd w:val="clear" w:color="000000" w:fill="9999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546.000,00</w:t>
            </w:r>
          </w:p>
        </w:tc>
      </w:tr>
      <w:tr w:rsidR="00EA48FC" w:rsidRPr="00DF43A4" w:rsidTr="00DF43A4">
        <w:trPr>
          <w:trHeight w:val="285"/>
          <w:jc w:val="center"/>
        </w:trPr>
        <w:tc>
          <w:tcPr>
            <w:tcW w:w="5051" w:type="dxa"/>
            <w:gridSpan w:val="2"/>
            <w:shd w:val="clear" w:color="000000" w:fill="CCCC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FINANCIRANJE PROGRAMA RADA KULTURNO INFORMATIVNOG CENTRA OTOKA ŠOLTE</w:t>
            </w:r>
          </w:p>
        </w:tc>
        <w:tc>
          <w:tcPr>
            <w:tcW w:w="1481"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473.000,00</w:t>
            </w:r>
          </w:p>
        </w:tc>
        <w:tc>
          <w:tcPr>
            <w:tcW w:w="149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73.000,00</w:t>
            </w:r>
          </w:p>
        </w:tc>
        <w:tc>
          <w:tcPr>
            <w:tcW w:w="962"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15,43</w:t>
            </w:r>
          </w:p>
        </w:tc>
        <w:tc>
          <w:tcPr>
            <w:tcW w:w="1629" w:type="dxa"/>
            <w:shd w:val="clear" w:color="000000" w:fill="CCCC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546.000,00</w:t>
            </w:r>
          </w:p>
        </w:tc>
      </w:tr>
      <w:tr w:rsidR="00EA48FC" w:rsidRPr="00DF43A4" w:rsidTr="00DF43A4">
        <w:trPr>
          <w:trHeight w:val="285"/>
          <w:jc w:val="center"/>
        </w:trPr>
        <w:tc>
          <w:tcPr>
            <w:tcW w:w="5051" w:type="dxa"/>
            <w:gridSpan w:val="2"/>
            <w:shd w:val="clear" w:color="000000" w:fill="FFFF00"/>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Izvor  1.0. Opći prihodi i primici</w:t>
            </w:r>
          </w:p>
        </w:tc>
        <w:tc>
          <w:tcPr>
            <w:tcW w:w="1481"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473.000,00</w:t>
            </w:r>
          </w:p>
        </w:tc>
        <w:tc>
          <w:tcPr>
            <w:tcW w:w="149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73.000,00</w:t>
            </w:r>
          </w:p>
        </w:tc>
        <w:tc>
          <w:tcPr>
            <w:tcW w:w="962"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15,43</w:t>
            </w:r>
          </w:p>
        </w:tc>
        <w:tc>
          <w:tcPr>
            <w:tcW w:w="1629" w:type="dxa"/>
            <w:shd w:val="clear" w:color="000000" w:fill="FFFF00"/>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546.000,00</w:t>
            </w:r>
          </w:p>
        </w:tc>
      </w:tr>
      <w:tr w:rsidR="00EA48FC" w:rsidRPr="00DF43A4" w:rsidTr="00DF43A4">
        <w:trPr>
          <w:trHeight w:val="285"/>
          <w:jc w:val="center"/>
        </w:trPr>
        <w:tc>
          <w:tcPr>
            <w:tcW w:w="5051" w:type="dxa"/>
            <w:gridSpan w:val="2"/>
            <w:shd w:val="clear" w:color="000000" w:fill="CCFFFF"/>
            <w:noWrap/>
            <w:vAlign w:val="bottom"/>
            <w:hideMark/>
          </w:tcPr>
          <w:p w:rsidR="00EA48FC" w:rsidRPr="00DF43A4" w:rsidRDefault="00EA48FC" w:rsidP="00EA48FC">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Funkcijska klasifikacija  0820 Službe kulture</w:t>
            </w:r>
          </w:p>
        </w:tc>
        <w:tc>
          <w:tcPr>
            <w:tcW w:w="1481"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473.000,00</w:t>
            </w:r>
          </w:p>
        </w:tc>
        <w:tc>
          <w:tcPr>
            <w:tcW w:w="149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73.000,00</w:t>
            </w:r>
          </w:p>
        </w:tc>
        <w:tc>
          <w:tcPr>
            <w:tcW w:w="962"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15,43</w:t>
            </w:r>
          </w:p>
        </w:tc>
        <w:tc>
          <w:tcPr>
            <w:tcW w:w="1629" w:type="dxa"/>
            <w:shd w:val="clear" w:color="000000" w:fill="CCFFFF"/>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546.000,00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3</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poslovanja</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463.000,00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83.000,00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17,93</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546.000,00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31</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zaposlene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221.000,00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6.000,00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2,71</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227.000,00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Materijalni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238.000,00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77.000,00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32,35</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315.000,00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34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Financijski rashodi</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4.000,00</w:t>
            </w:r>
          </w:p>
        </w:tc>
      </w:tr>
      <w:tr w:rsidR="00EA48FC" w:rsidRPr="00DF43A4" w:rsidTr="00DF43A4">
        <w:trPr>
          <w:trHeight w:val="285"/>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4</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Rashodi za nabavu nefinancijske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b/>
                <w:bCs/>
                <w:sz w:val="20"/>
                <w:szCs w:val="20"/>
                <w:lang w:eastAsia="hr-HR"/>
              </w:rPr>
            </w:pPr>
            <w:r w:rsidRPr="00DF43A4">
              <w:rPr>
                <w:rFonts w:ascii="Times New Roman" w:eastAsia="Times New Roman" w:hAnsi="Times New Roman" w:cs="Times New Roman"/>
                <w:b/>
                <w:bCs/>
                <w:sz w:val="20"/>
                <w:szCs w:val="20"/>
                <w:lang w:eastAsia="hr-HR"/>
              </w:rPr>
              <w:t>0,00</w:t>
            </w:r>
          </w:p>
        </w:tc>
      </w:tr>
      <w:tr w:rsidR="00EA48FC" w:rsidRPr="00DF43A4" w:rsidTr="00DF43A4">
        <w:trPr>
          <w:trHeight w:val="300"/>
          <w:jc w:val="center"/>
        </w:trPr>
        <w:tc>
          <w:tcPr>
            <w:tcW w:w="1035"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42</w:t>
            </w:r>
          </w:p>
        </w:tc>
        <w:tc>
          <w:tcPr>
            <w:tcW w:w="4016" w:type="dxa"/>
            <w:shd w:val="clear" w:color="auto" w:fill="auto"/>
            <w:noWrap/>
            <w:vAlign w:val="bottom"/>
            <w:hideMark/>
          </w:tcPr>
          <w:p w:rsidR="00EA48FC" w:rsidRPr="00DF43A4" w:rsidRDefault="00EA48FC" w:rsidP="00EA48FC">
            <w:pPr>
              <w:spacing w:after="0" w:line="240" w:lineRule="auto"/>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Rashodi za nabavu proizvedene dugotrajne imovine</w:t>
            </w:r>
          </w:p>
        </w:tc>
        <w:tc>
          <w:tcPr>
            <w:tcW w:w="1481"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c>
          <w:tcPr>
            <w:tcW w:w="149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-10.000,00</w:t>
            </w:r>
          </w:p>
        </w:tc>
        <w:tc>
          <w:tcPr>
            <w:tcW w:w="962"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-100,00</w:t>
            </w:r>
          </w:p>
        </w:tc>
        <w:tc>
          <w:tcPr>
            <w:tcW w:w="1629" w:type="dxa"/>
            <w:shd w:val="clear" w:color="auto" w:fill="auto"/>
            <w:noWrap/>
            <w:vAlign w:val="bottom"/>
            <w:hideMark/>
          </w:tcPr>
          <w:p w:rsidR="00EA48FC" w:rsidRPr="00DF43A4" w:rsidRDefault="00EA48FC" w:rsidP="00EA48FC">
            <w:pPr>
              <w:spacing w:after="0" w:line="240" w:lineRule="auto"/>
              <w:jc w:val="right"/>
              <w:rPr>
                <w:rFonts w:ascii="Times New Roman" w:eastAsia="Times New Roman" w:hAnsi="Times New Roman" w:cs="Times New Roman"/>
                <w:sz w:val="20"/>
                <w:szCs w:val="20"/>
                <w:lang w:eastAsia="hr-HR"/>
              </w:rPr>
            </w:pPr>
            <w:r w:rsidRPr="00DF43A4">
              <w:rPr>
                <w:rFonts w:ascii="Times New Roman" w:eastAsia="Times New Roman" w:hAnsi="Times New Roman" w:cs="Times New Roman"/>
                <w:sz w:val="20"/>
                <w:szCs w:val="20"/>
                <w:lang w:eastAsia="hr-HR"/>
              </w:rPr>
              <w:t>0,00</w:t>
            </w:r>
          </w:p>
        </w:tc>
      </w:tr>
    </w:tbl>
    <w:p w:rsidR="007913A4" w:rsidRDefault="007913A4" w:rsidP="00ED0A20">
      <w:pPr>
        <w:spacing w:after="0"/>
        <w:jc w:val="both"/>
        <w:rPr>
          <w:rFonts w:ascii="Times New Roman" w:eastAsia="Times New Roman" w:hAnsi="Times New Roman" w:cs="Times New Roman"/>
          <w:sz w:val="24"/>
          <w:szCs w:val="24"/>
          <w:lang w:val="pl-PL"/>
        </w:rPr>
      </w:pPr>
    </w:p>
    <w:p w:rsidR="007913A4" w:rsidRDefault="007913A4" w:rsidP="00ED0A20">
      <w:pPr>
        <w:spacing w:after="0"/>
        <w:jc w:val="both"/>
        <w:rPr>
          <w:rFonts w:ascii="Times New Roman" w:eastAsia="Times New Roman" w:hAnsi="Times New Roman" w:cs="Times New Roman"/>
          <w:sz w:val="24"/>
          <w:szCs w:val="24"/>
          <w:lang w:val="pl-PL"/>
        </w:rPr>
      </w:pPr>
    </w:p>
    <w:p w:rsidR="007913A4" w:rsidRDefault="007913A4" w:rsidP="007913A4">
      <w:pPr>
        <w:spacing w:after="0"/>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Članak 3.</w:t>
      </w:r>
    </w:p>
    <w:p w:rsidR="007913A4" w:rsidRPr="00690217" w:rsidRDefault="007913A4" w:rsidP="007913A4">
      <w:pPr>
        <w:spacing w:after="0"/>
        <w:jc w:val="center"/>
        <w:rPr>
          <w:rFonts w:ascii="Times New Roman" w:eastAsia="Times New Roman" w:hAnsi="Times New Roman" w:cs="Times New Roman"/>
          <w:lang w:val="pl-PL"/>
        </w:rPr>
      </w:pPr>
    </w:p>
    <w:p w:rsidR="007913A4" w:rsidRPr="00690217" w:rsidRDefault="007913A4" w:rsidP="007913A4">
      <w:pPr>
        <w:spacing w:after="0"/>
        <w:jc w:val="center"/>
        <w:rPr>
          <w:rFonts w:ascii="Times New Roman" w:eastAsia="Times New Roman" w:hAnsi="Times New Roman" w:cs="Times New Roman"/>
          <w:b/>
          <w:sz w:val="32"/>
          <w:lang w:val="pl-PL"/>
        </w:rPr>
      </w:pPr>
      <w:r w:rsidRPr="00690217">
        <w:rPr>
          <w:rFonts w:ascii="Times New Roman" w:eastAsia="Times New Roman" w:hAnsi="Times New Roman" w:cs="Times New Roman"/>
          <w:b/>
          <w:sz w:val="32"/>
          <w:lang w:val="pl-PL"/>
        </w:rPr>
        <w:t xml:space="preserve">OBRAZLOŽENJE </w:t>
      </w:r>
      <w:r w:rsidR="00DF43A4">
        <w:rPr>
          <w:rFonts w:ascii="Times New Roman" w:eastAsia="Times New Roman" w:hAnsi="Times New Roman" w:cs="Times New Roman"/>
          <w:b/>
          <w:sz w:val="32"/>
          <w:lang w:val="pl-PL"/>
        </w:rPr>
        <w:t>IZMJENA I DOPUNA</w:t>
      </w:r>
      <w:r w:rsidR="00C360D6">
        <w:rPr>
          <w:rFonts w:ascii="Times New Roman" w:eastAsia="Times New Roman" w:hAnsi="Times New Roman" w:cs="Times New Roman"/>
          <w:b/>
          <w:sz w:val="32"/>
          <w:lang w:val="pl-PL"/>
        </w:rPr>
        <w:t xml:space="preserve"> PLANA PRORAČUNA ZA 2022.</w:t>
      </w:r>
    </w:p>
    <w:p w:rsidR="007913A4" w:rsidRPr="00690217" w:rsidRDefault="007913A4" w:rsidP="007913A4">
      <w:pPr>
        <w:spacing w:after="0"/>
        <w:jc w:val="center"/>
        <w:rPr>
          <w:rFonts w:ascii="Times New Roman" w:eastAsia="Times New Roman" w:hAnsi="Times New Roman" w:cs="Times New Roman"/>
          <w:b/>
          <w:lang w:val="pl-PL"/>
        </w:rPr>
      </w:pPr>
    </w:p>
    <w:tbl>
      <w:tblPr>
        <w:tblW w:w="7528" w:type="dxa"/>
        <w:tblInd w:w="93" w:type="dxa"/>
        <w:tblLook w:val="04A0" w:firstRow="1" w:lastRow="0" w:firstColumn="1" w:lastColumn="0" w:noHBand="0" w:noVBand="1"/>
      </w:tblPr>
      <w:tblGrid>
        <w:gridCol w:w="7528"/>
      </w:tblGrid>
      <w:tr w:rsidR="00F147D2" w:rsidRPr="00F147D2" w:rsidTr="000318C9">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9999FF"/>
            <w:noWrap/>
            <w:vAlign w:val="bottom"/>
            <w:hideMark/>
          </w:tcPr>
          <w:p w:rsidR="00F147D2" w:rsidRPr="00F147D2" w:rsidRDefault="00F147D2" w:rsidP="00F147D2">
            <w:pPr>
              <w:spacing w:after="0" w:line="240" w:lineRule="auto"/>
              <w:rPr>
                <w:rFonts w:ascii="Times New Roman" w:eastAsia="Times New Roman" w:hAnsi="Times New Roman" w:cs="Times New Roman"/>
                <w:b/>
                <w:bCs/>
                <w:color w:val="000000"/>
                <w:lang w:eastAsia="hr-HR"/>
              </w:rPr>
            </w:pPr>
            <w:r w:rsidRPr="00F147D2">
              <w:rPr>
                <w:rFonts w:ascii="Times New Roman" w:eastAsia="Times New Roman" w:hAnsi="Times New Roman" w:cs="Times New Roman"/>
                <w:b/>
                <w:bCs/>
                <w:color w:val="000000"/>
                <w:lang w:eastAsia="hr-HR"/>
              </w:rPr>
              <w:t>Program 1003 GRAĐENJE KOMUNALNE INFRASTRUKTURE</w:t>
            </w:r>
          </w:p>
        </w:tc>
      </w:tr>
    </w:tbl>
    <w:p w:rsidR="007913A4" w:rsidRPr="00690217" w:rsidRDefault="007913A4" w:rsidP="007913A4">
      <w:pPr>
        <w:spacing w:after="0" w:line="240" w:lineRule="auto"/>
        <w:jc w:val="both"/>
        <w:rPr>
          <w:rFonts w:ascii="Times New Roman" w:eastAsia="Times New Roman" w:hAnsi="Times New Roman" w:cs="Times New Roman"/>
          <w:b/>
          <w:bCs/>
          <w:color w:val="000000"/>
          <w:lang w:eastAsia="hr-HR"/>
        </w:rPr>
      </w:pPr>
    </w:p>
    <w:p w:rsidR="00F147D2" w:rsidRDefault="00C360D6" w:rsidP="00F147D2">
      <w:pPr>
        <w:spacing w:after="0" w:line="240" w:lineRule="auto"/>
        <w:jc w:val="both"/>
        <w:rPr>
          <w:rFonts w:ascii="Times New Roman" w:hAnsi="Times New Roman" w:cs="Times New Roman"/>
        </w:rPr>
      </w:pPr>
      <w:r w:rsidRPr="00690217">
        <w:rPr>
          <w:rFonts w:ascii="Times New Roman" w:hAnsi="Times New Roman" w:cs="Times New Roman"/>
        </w:rPr>
        <w:t>Izmjene i dopune ovog</w:t>
      </w:r>
      <w:r w:rsidRPr="002C40E8">
        <w:rPr>
          <w:rFonts w:ascii="Times New Roman" w:hAnsi="Times New Roman" w:cs="Times New Roman"/>
        </w:rPr>
        <w:t xml:space="preserve"> program</w:t>
      </w:r>
      <w:r w:rsidRPr="00690217">
        <w:rPr>
          <w:rFonts w:ascii="Times New Roman" w:hAnsi="Times New Roman" w:cs="Times New Roman"/>
        </w:rPr>
        <w:t>a</w:t>
      </w:r>
      <w:r w:rsidRPr="002C40E8">
        <w:rPr>
          <w:rFonts w:ascii="Times New Roman" w:hAnsi="Times New Roman" w:cs="Times New Roman"/>
        </w:rPr>
        <w:t xml:space="preserve"> je detaljno objašnjen kroz </w:t>
      </w:r>
      <w:r w:rsidRPr="00690217">
        <w:rPr>
          <w:rFonts w:ascii="Times New Roman" w:hAnsi="Times New Roman" w:cs="Times New Roman"/>
        </w:rPr>
        <w:t>izmje</w:t>
      </w:r>
      <w:r w:rsidR="00AC3185">
        <w:rPr>
          <w:rFonts w:ascii="Times New Roman" w:hAnsi="Times New Roman" w:cs="Times New Roman"/>
        </w:rPr>
        <w:t xml:space="preserve">ne i dopune programa  građenja komunalne infrastrukture </w:t>
      </w:r>
      <w:r w:rsidRPr="00690217">
        <w:rPr>
          <w:rFonts w:ascii="Times New Roman" w:hAnsi="Times New Roman" w:cs="Times New Roman"/>
        </w:rPr>
        <w:t>za 2022. godinu.</w:t>
      </w:r>
      <w:r w:rsidR="00AC3185">
        <w:rPr>
          <w:rFonts w:ascii="Times New Roman" w:hAnsi="Times New Roman" w:cs="Times New Roman"/>
        </w:rPr>
        <w:t xml:space="preserve"> Neke investicije nisu se realizirale ove godine pa ih je potrebno maknuti iz programa građenja. Dosta investicija je ovisilo o natječajima EU, RH i Županije. Prilagodba programa je napravljena u jednom dijelu i usklađena s dobivenim pomoćima putem javnih poziva i natječaja.</w:t>
      </w:r>
    </w:p>
    <w:p w:rsidR="00C360D6" w:rsidRDefault="00C360D6" w:rsidP="00F147D2">
      <w:pPr>
        <w:spacing w:after="0" w:line="240" w:lineRule="auto"/>
        <w:jc w:val="both"/>
        <w:rPr>
          <w:rFonts w:ascii="Times New Roman" w:eastAsia="Times New Roman" w:hAnsi="Times New Roman" w:cs="Times New Roman"/>
          <w:bCs/>
          <w:color w:val="000000"/>
          <w:lang w:eastAsia="hr-HR"/>
        </w:rPr>
      </w:pP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9"/>
      </w:tblGrid>
      <w:tr w:rsidR="00AC3185" w:rsidRPr="00DF43A4" w:rsidTr="00AC3185">
        <w:trPr>
          <w:trHeight w:val="285"/>
        </w:trPr>
        <w:tc>
          <w:tcPr>
            <w:tcW w:w="7689" w:type="dxa"/>
            <w:shd w:val="clear" w:color="000000" w:fill="9999FF"/>
            <w:noWrap/>
            <w:vAlign w:val="bottom"/>
            <w:hideMark/>
          </w:tcPr>
          <w:p w:rsidR="00AC3185" w:rsidRPr="00DF43A4" w:rsidRDefault="00AC3185"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1004 UNAPRJEĐENJE VODOVODNIH I KANALIZACIJSKIH MREŽA I OBNOVA SEOSKIH VODA</w:t>
            </w:r>
          </w:p>
        </w:tc>
      </w:tr>
      <w:tr w:rsidR="00AC3185" w:rsidRPr="00DF43A4" w:rsidTr="00AC3185">
        <w:trPr>
          <w:trHeight w:val="285"/>
        </w:trPr>
        <w:tc>
          <w:tcPr>
            <w:tcW w:w="7689" w:type="dxa"/>
            <w:shd w:val="clear" w:color="000000" w:fill="CCCCFF"/>
            <w:noWrap/>
            <w:vAlign w:val="bottom"/>
            <w:hideMark/>
          </w:tcPr>
          <w:p w:rsidR="00AC3185" w:rsidRPr="00DF43A4" w:rsidRDefault="00AC3185"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IZGRADNJA NOVIH VODOVODNIH I KANALIZACIJSKIH DIONICA I OBNOVA SEOSKIH VODA</w:t>
            </w:r>
          </w:p>
        </w:tc>
      </w:tr>
    </w:tbl>
    <w:p w:rsidR="00AC3185" w:rsidRDefault="00AC3185" w:rsidP="00F147D2">
      <w:pPr>
        <w:spacing w:after="0" w:line="240" w:lineRule="auto"/>
        <w:jc w:val="both"/>
        <w:rPr>
          <w:rFonts w:ascii="Times New Roman" w:eastAsia="Times New Roman" w:hAnsi="Times New Roman" w:cs="Times New Roman"/>
          <w:bCs/>
          <w:color w:val="000000"/>
          <w:lang w:eastAsia="hr-HR"/>
        </w:rPr>
      </w:pPr>
    </w:p>
    <w:p w:rsidR="00842A73" w:rsidRDefault="00AC3185" w:rsidP="00F147D2">
      <w:p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Potrebno je povećanje stavke 32 materijalni rashodi zbog usluga za istraživanje podzemnih voda na otoku Šolti kojim bi se eventualno riješilo pitanje navodnjavanja poljoprivrednih zemljišta. Ostalo smanjen</w:t>
      </w:r>
      <w:r w:rsidR="00842A73">
        <w:rPr>
          <w:rFonts w:ascii="Times New Roman" w:eastAsia="Times New Roman" w:hAnsi="Times New Roman" w:cs="Times New Roman"/>
          <w:bCs/>
          <w:color w:val="000000"/>
          <w:lang w:eastAsia="hr-HR"/>
        </w:rPr>
        <w:t>je stavki potrebno je jer neće biti potrebno</w:t>
      </w:r>
      <w:r>
        <w:rPr>
          <w:rFonts w:ascii="Times New Roman" w:eastAsia="Times New Roman" w:hAnsi="Times New Roman" w:cs="Times New Roman"/>
          <w:bCs/>
          <w:color w:val="000000"/>
          <w:lang w:eastAsia="hr-HR"/>
        </w:rPr>
        <w:t xml:space="preserve"> dodjeljivali subvencije trg. </w:t>
      </w:r>
      <w:r w:rsidR="00842A73">
        <w:rPr>
          <w:rFonts w:ascii="Times New Roman" w:eastAsia="Times New Roman" w:hAnsi="Times New Roman" w:cs="Times New Roman"/>
          <w:bCs/>
          <w:color w:val="000000"/>
          <w:lang w:eastAsia="hr-HR"/>
        </w:rPr>
        <w:t>d</w:t>
      </w:r>
      <w:r>
        <w:rPr>
          <w:rFonts w:ascii="Times New Roman" w:eastAsia="Times New Roman" w:hAnsi="Times New Roman" w:cs="Times New Roman"/>
          <w:bCs/>
          <w:color w:val="000000"/>
          <w:lang w:eastAsia="hr-HR"/>
        </w:rPr>
        <w:t>ruštvima</w:t>
      </w:r>
      <w:r w:rsidR="00842A73">
        <w:rPr>
          <w:rFonts w:ascii="Times New Roman" w:eastAsia="Times New Roman" w:hAnsi="Times New Roman" w:cs="Times New Roman"/>
          <w:bCs/>
          <w:color w:val="000000"/>
          <w:lang w:eastAsia="hr-HR"/>
        </w:rPr>
        <w:t>, te nismo ostvarili pomoći iz drugih izvora. Potrebno je povećanje na stavki 37 naknade građanima i kućanstvima zbog plaćanja priključaka vode za korisnike kojima je vodovodna mreža prošla preko njihove imovine.</w:t>
      </w:r>
    </w:p>
    <w:p w:rsidR="00842A73" w:rsidRDefault="00842A73" w:rsidP="00F147D2">
      <w:pPr>
        <w:spacing w:after="0" w:line="240" w:lineRule="auto"/>
        <w:jc w:val="both"/>
        <w:rPr>
          <w:rFonts w:ascii="Times New Roman" w:eastAsia="Times New Roman" w:hAnsi="Times New Roman" w:cs="Times New Roman"/>
          <w:bCs/>
          <w:color w:val="000000"/>
          <w:lang w:eastAsia="hr-HR"/>
        </w:rPr>
      </w:pP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6"/>
      </w:tblGrid>
      <w:tr w:rsidR="00842A73" w:rsidRPr="00DF43A4" w:rsidTr="00842A73">
        <w:trPr>
          <w:trHeight w:val="285"/>
        </w:trPr>
        <w:tc>
          <w:tcPr>
            <w:tcW w:w="8286" w:type="dxa"/>
            <w:shd w:val="clear" w:color="000000" w:fill="9999FF"/>
            <w:noWrap/>
            <w:vAlign w:val="bottom"/>
            <w:hideMark/>
          </w:tcPr>
          <w:p w:rsidR="00842A73" w:rsidRPr="00DF43A4" w:rsidRDefault="00842A73"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1005 PROMICANJE ZAŠTITE OKOLIŠA I PRIRODNE BAŠTINE</w:t>
            </w:r>
          </w:p>
        </w:tc>
      </w:tr>
      <w:tr w:rsidR="00842A73" w:rsidRPr="00DF43A4" w:rsidTr="00842A73">
        <w:trPr>
          <w:trHeight w:val="285"/>
        </w:trPr>
        <w:tc>
          <w:tcPr>
            <w:tcW w:w="8286" w:type="dxa"/>
            <w:shd w:val="clear" w:color="000000" w:fill="CCCCFF"/>
            <w:noWrap/>
            <w:vAlign w:val="bottom"/>
            <w:hideMark/>
          </w:tcPr>
          <w:p w:rsidR="00842A73" w:rsidRPr="00DF43A4" w:rsidRDefault="00842A73"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K100001 PROVEDBA PROJEKTA "EKO ŠOLTA ISPOD I POVIŠE"</w:t>
            </w:r>
          </w:p>
        </w:tc>
      </w:tr>
    </w:tbl>
    <w:p w:rsidR="00AC3185" w:rsidRDefault="00AC3185" w:rsidP="00F147D2">
      <w:pPr>
        <w:spacing w:after="0" w:line="240" w:lineRule="auto"/>
        <w:jc w:val="both"/>
        <w:rPr>
          <w:rFonts w:ascii="Times New Roman" w:eastAsia="Times New Roman" w:hAnsi="Times New Roman" w:cs="Times New Roman"/>
          <w:bCs/>
          <w:color w:val="000000"/>
          <w:lang w:eastAsia="hr-HR"/>
        </w:rPr>
      </w:pPr>
    </w:p>
    <w:p w:rsidR="00842A73" w:rsidRDefault="00842A73" w:rsidP="00F147D2">
      <w:p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lastRenderedPageBreak/>
        <w:t>Provedba projekta „Eko Šolta ispod i poviše“ prebacuje se za 2023. Godinu zbog kašnjenja odluke o dodjeli sredstava.</w:t>
      </w:r>
    </w:p>
    <w:p w:rsidR="00842A73" w:rsidRPr="00690217" w:rsidRDefault="00842A73" w:rsidP="00F147D2">
      <w:pPr>
        <w:spacing w:after="0" w:line="240" w:lineRule="auto"/>
        <w:jc w:val="both"/>
        <w:rPr>
          <w:rFonts w:ascii="Times New Roman" w:eastAsia="Times New Roman" w:hAnsi="Times New Roman" w:cs="Times New Roman"/>
          <w:bCs/>
          <w:color w:val="000000"/>
          <w:lang w:eastAsia="hr-HR"/>
        </w:rPr>
      </w:pPr>
    </w:p>
    <w:tbl>
      <w:tblPr>
        <w:tblW w:w="7528" w:type="dxa"/>
        <w:tblInd w:w="93" w:type="dxa"/>
        <w:tblLook w:val="04A0" w:firstRow="1" w:lastRow="0" w:firstColumn="1" w:lastColumn="0" w:noHBand="0" w:noVBand="1"/>
      </w:tblPr>
      <w:tblGrid>
        <w:gridCol w:w="7528"/>
      </w:tblGrid>
      <w:tr w:rsidR="00F147D2" w:rsidRPr="00F147D2" w:rsidTr="000318C9">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9999FF"/>
            <w:noWrap/>
            <w:vAlign w:val="bottom"/>
            <w:hideMark/>
          </w:tcPr>
          <w:p w:rsidR="00F147D2" w:rsidRPr="00F147D2" w:rsidRDefault="00F147D2" w:rsidP="00F147D2">
            <w:pPr>
              <w:spacing w:after="0" w:line="240" w:lineRule="auto"/>
              <w:rPr>
                <w:rFonts w:ascii="Times New Roman" w:eastAsia="Times New Roman" w:hAnsi="Times New Roman" w:cs="Times New Roman"/>
                <w:b/>
                <w:bCs/>
                <w:color w:val="000000"/>
                <w:lang w:eastAsia="hr-HR"/>
              </w:rPr>
            </w:pPr>
            <w:r w:rsidRPr="00F147D2">
              <w:rPr>
                <w:rFonts w:ascii="Times New Roman" w:eastAsia="Times New Roman" w:hAnsi="Times New Roman" w:cs="Times New Roman"/>
                <w:b/>
                <w:bCs/>
                <w:color w:val="000000"/>
                <w:lang w:eastAsia="hr-HR"/>
              </w:rPr>
              <w:t>Program 1006 ODRŽIVO GOSPODARENJE OTPADOM</w:t>
            </w:r>
          </w:p>
        </w:tc>
      </w:tr>
    </w:tbl>
    <w:p w:rsidR="00F147D2" w:rsidRPr="00690217" w:rsidRDefault="00F147D2" w:rsidP="00F147D2">
      <w:pPr>
        <w:spacing w:after="0" w:line="240" w:lineRule="auto"/>
        <w:jc w:val="both"/>
        <w:rPr>
          <w:rFonts w:ascii="Times New Roman" w:eastAsia="Times New Roman" w:hAnsi="Times New Roman" w:cs="Times New Roman"/>
          <w:bCs/>
          <w:color w:val="000000"/>
          <w:lang w:eastAsia="hr-HR"/>
        </w:rPr>
      </w:pPr>
    </w:p>
    <w:p w:rsidR="000318C9" w:rsidRDefault="00842A73" w:rsidP="00F147D2">
      <w:pPr>
        <w:spacing w:after="0" w:line="240" w:lineRule="auto"/>
        <w:jc w:val="both"/>
        <w:rPr>
          <w:rFonts w:ascii="Times New Roman" w:hAnsi="Times New Roman" w:cs="Times New Roman"/>
        </w:rPr>
      </w:pPr>
      <w:r w:rsidRPr="00690217">
        <w:rPr>
          <w:rFonts w:ascii="Times New Roman" w:hAnsi="Times New Roman" w:cs="Times New Roman"/>
        </w:rPr>
        <w:t>Izmjene i dopune ovog</w:t>
      </w:r>
      <w:r w:rsidRPr="002C40E8">
        <w:rPr>
          <w:rFonts w:ascii="Times New Roman" w:hAnsi="Times New Roman" w:cs="Times New Roman"/>
        </w:rPr>
        <w:t xml:space="preserve"> program</w:t>
      </w:r>
      <w:r w:rsidRPr="00690217">
        <w:rPr>
          <w:rFonts w:ascii="Times New Roman" w:hAnsi="Times New Roman" w:cs="Times New Roman"/>
        </w:rPr>
        <w:t>a</w:t>
      </w:r>
      <w:r w:rsidRPr="002C40E8">
        <w:rPr>
          <w:rFonts w:ascii="Times New Roman" w:hAnsi="Times New Roman" w:cs="Times New Roman"/>
        </w:rPr>
        <w:t xml:space="preserve"> je detaljno objašnjen kroz </w:t>
      </w:r>
      <w:r w:rsidRPr="00690217">
        <w:rPr>
          <w:rFonts w:ascii="Times New Roman" w:hAnsi="Times New Roman" w:cs="Times New Roman"/>
        </w:rPr>
        <w:t>izmje</w:t>
      </w:r>
      <w:r>
        <w:rPr>
          <w:rFonts w:ascii="Times New Roman" w:hAnsi="Times New Roman" w:cs="Times New Roman"/>
        </w:rPr>
        <w:t xml:space="preserve">ne i dopune programa  </w:t>
      </w:r>
      <w:r>
        <w:rPr>
          <w:rFonts w:ascii="Times New Roman" w:hAnsi="Times New Roman" w:cs="Times New Roman"/>
        </w:rPr>
        <w:t xml:space="preserve">održivog gospodarenja otpadom u planu proračuna </w:t>
      </w:r>
      <w:r w:rsidRPr="00690217">
        <w:rPr>
          <w:rFonts w:ascii="Times New Roman" w:hAnsi="Times New Roman" w:cs="Times New Roman"/>
        </w:rPr>
        <w:t xml:space="preserve">za 2022. </w:t>
      </w:r>
      <w:r w:rsidRPr="00690217">
        <w:rPr>
          <w:rFonts w:ascii="Times New Roman" w:hAnsi="Times New Roman" w:cs="Times New Roman"/>
        </w:rPr>
        <w:t>G</w:t>
      </w:r>
      <w:r w:rsidRPr="00690217">
        <w:rPr>
          <w:rFonts w:ascii="Times New Roman" w:hAnsi="Times New Roman" w:cs="Times New Roman"/>
        </w:rPr>
        <w:t>odinu</w:t>
      </w:r>
      <w:r>
        <w:rPr>
          <w:rFonts w:ascii="Times New Roman" w:hAnsi="Times New Roman" w:cs="Times New Roman"/>
        </w:rPr>
        <w:t xml:space="preserve">. </w:t>
      </w:r>
    </w:p>
    <w:p w:rsidR="00842A73" w:rsidRDefault="00842A73" w:rsidP="00F147D2">
      <w:pPr>
        <w:spacing w:after="0" w:line="240" w:lineRule="auto"/>
        <w:jc w:val="both"/>
        <w:rPr>
          <w:rFonts w:ascii="Times New Roman" w:hAnsi="Times New Roman" w:cs="Times New Roman"/>
        </w:rPr>
      </w:pPr>
    </w:p>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19"/>
      </w:tblGrid>
      <w:tr w:rsidR="00842A73" w:rsidRPr="00DF43A4" w:rsidTr="00842A73">
        <w:trPr>
          <w:trHeight w:val="285"/>
        </w:trPr>
        <w:tc>
          <w:tcPr>
            <w:tcW w:w="6956" w:type="dxa"/>
            <w:gridSpan w:val="2"/>
            <w:shd w:val="clear" w:color="000000" w:fill="9999FF"/>
            <w:noWrap/>
            <w:vAlign w:val="bottom"/>
            <w:hideMark/>
          </w:tcPr>
          <w:p w:rsidR="00842A73" w:rsidRPr="00DF43A4" w:rsidRDefault="00842A73"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1007 KVALITETNO I FUNKCIONALNO PROSTORNO PLANIRANJE I USKLAĐIVANJE ZEMLJIŠNIH I KATASTARSKIH KNJIGA</w:t>
            </w:r>
          </w:p>
        </w:tc>
      </w:tr>
      <w:tr w:rsidR="00842A73" w:rsidRPr="00DF43A4" w:rsidTr="00842A73">
        <w:trPr>
          <w:trHeight w:val="285"/>
        </w:trPr>
        <w:tc>
          <w:tcPr>
            <w:tcW w:w="6956" w:type="dxa"/>
            <w:gridSpan w:val="2"/>
            <w:shd w:val="clear" w:color="000000" w:fill="CCCCFF"/>
            <w:noWrap/>
            <w:vAlign w:val="bottom"/>
            <w:hideMark/>
          </w:tcPr>
          <w:p w:rsidR="00842A73" w:rsidRPr="00DF43A4" w:rsidRDefault="00842A73"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IZRADA DOKUMENATA PROSTORNOG PLANIRANJA</w:t>
            </w:r>
          </w:p>
        </w:tc>
      </w:tr>
      <w:tr w:rsidR="00842A73" w:rsidRPr="00DF43A4" w:rsidTr="00842A73">
        <w:trPr>
          <w:gridAfter w:val="1"/>
          <w:wAfter w:w="719" w:type="dxa"/>
          <w:trHeight w:val="285"/>
        </w:trPr>
        <w:tc>
          <w:tcPr>
            <w:tcW w:w="6237" w:type="dxa"/>
            <w:shd w:val="clear" w:color="000000" w:fill="CCCCFF"/>
            <w:noWrap/>
            <w:vAlign w:val="bottom"/>
            <w:hideMark/>
          </w:tcPr>
          <w:p w:rsidR="00842A73" w:rsidRPr="00DF43A4" w:rsidRDefault="00842A73" w:rsidP="00842A73">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Kapitalni projekt K100002 UREĐIVANJE I USKLAĐIVANJE ZEMLJIŠNOG I KATASTARSKOG STANJA</w:t>
            </w:r>
          </w:p>
        </w:tc>
      </w:tr>
    </w:tbl>
    <w:p w:rsidR="00842A73" w:rsidRDefault="00842A73" w:rsidP="00F147D2">
      <w:pPr>
        <w:spacing w:after="0" w:line="240" w:lineRule="auto"/>
        <w:jc w:val="both"/>
        <w:rPr>
          <w:rFonts w:ascii="Times New Roman" w:hAnsi="Times New Roman" w:cs="Times New Roman"/>
        </w:rPr>
      </w:pPr>
    </w:p>
    <w:p w:rsidR="00842A73" w:rsidRDefault="00842A73" w:rsidP="00F147D2">
      <w:pPr>
        <w:spacing w:after="0" w:line="240" w:lineRule="auto"/>
        <w:jc w:val="both"/>
        <w:rPr>
          <w:rFonts w:ascii="Times New Roman" w:hAnsi="Times New Roman" w:cs="Times New Roman"/>
        </w:rPr>
      </w:pPr>
      <w:r>
        <w:rPr>
          <w:rFonts w:ascii="Times New Roman" w:hAnsi="Times New Roman" w:cs="Times New Roman"/>
        </w:rPr>
        <w:t xml:space="preserve">Smanjenje je potrebno za kapitalni projekt sređivanja zemljišnih i katastarskih knjiga jer nije bilo aktivnosti po ovom projektu. Kod aktivnosti prostornog planiranja promjena je potrebna u </w:t>
      </w:r>
      <w:r w:rsidR="00F312DB">
        <w:rPr>
          <w:rFonts w:ascii="Times New Roman" w:hAnsi="Times New Roman" w:cs="Times New Roman"/>
        </w:rPr>
        <w:t xml:space="preserve">dijelu izvora financiranja, smanjuje se izvor Pomoći za 20.000 kn a povećava se izvor Opći prihodi i primici za isti iznos. </w:t>
      </w:r>
    </w:p>
    <w:p w:rsidR="00842A73" w:rsidRDefault="00842A73" w:rsidP="00F147D2">
      <w:pPr>
        <w:spacing w:after="0" w:line="240" w:lineRule="auto"/>
        <w:jc w:val="both"/>
        <w:rPr>
          <w:rFonts w:ascii="Times New Roman" w:hAnsi="Times New Roman" w:cs="Times New Roman"/>
        </w:rPr>
      </w:pPr>
    </w:p>
    <w:tbl>
      <w:tblPr>
        <w:tblW w:w="7528" w:type="dxa"/>
        <w:tblInd w:w="93" w:type="dxa"/>
        <w:tblLook w:val="04A0" w:firstRow="1" w:lastRow="0" w:firstColumn="1" w:lastColumn="0" w:noHBand="0" w:noVBand="1"/>
      </w:tblPr>
      <w:tblGrid>
        <w:gridCol w:w="7528"/>
      </w:tblGrid>
      <w:tr w:rsidR="000318C9" w:rsidRPr="000318C9" w:rsidTr="000318C9">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9999FF"/>
            <w:noWrap/>
            <w:vAlign w:val="bottom"/>
            <w:hideMark/>
          </w:tcPr>
          <w:p w:rsidR="000318C9" w:rsidRPr="000318C9" w:rsidRDefault="000318C9" w:rsidP="000318C9">
            <w:pPr>
              <w:spacing w:after="0" w:line="240" w:lineRule="auto"/>
              <w:rPr>
                <w:rFonts w:ascii="Times New Roman" w:eastAsia="Times New Roman" w:hAnsi="Times New Roman" w:cs="Times New Roman"/>
                <w:b/>
                <w:bCs/>
                <w:color w:val="000000"/>
                <w:lang w:eastAsia="hr-HR"/>
              </w:rPr>
            </w:pPr>
            <w:r w:rsidRPr="000318C9">
              <w:rPr>
                <w:rFonts w:ascii="Times New Roman" w:eastAsia="Times New Roman" w:hAnsi="Times New Roman" w:cs="Times New Roman"/>
                <w:b/>
                <w:bCs/>
                <w:color w:val="000000"/>
                <w:lang w:eastAsia="hr-HR"/>
              </w:rPr>
              <w:t>Program 1008 ODRŽAVANJE, REVITALIZACIJA I  GRAĐENJE GRAĐEVINSKIH OBJEKATA</w:t>
            </w:r>
          </w:p>
        </w:tc>
      </w:tr>
      <w:tr w:rsidR="000318C9" w:rsidRPr="000318C9" w:rsidTr="000318C9">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CCCCFF"/>
            <w:noWrap/>
            <w:vAlign w:val="bottom"/>
            <w:hideMark/>
          </w:tcPr>
          <w:p w:rsidR="000318C9" w:rsidRPr="000318C9" w:rsidRDefault="00F312DB" w:rsidP="00F312DB">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Aktivnost K</w:t>
            </w:r>
            <w:r w:rsidR="000318C9" w:rsidRPr="000318C9">
              <w:rPr>
                <w:rFonts w:ascii="Times New Roman" w:eastAsia="Times New Roman" w:hAnsi="Times New Roman" w:cs="Times New Roman"/>
                <w:b/>
                <w:bCs/>
                <w:color w:val="000000"/>
                <w:lang w:eastAsia="hr-HR"/>
              </w:rPr>
              <w:t>10000</w:t>
            </w:r>
            <w:r>
              <w:rPr>
                <w:rFonts w:ascii="Times New Roman" w:eastAsia="Times New Roman" w:hAnsi="Times New Roman" w:cs="Times New Roman"/>
                <w:b/>
                <w:bCs/>
                <w:color w:val="000000"/>
                <w:lang w:eastAsia="hr-HR"/>
              </w:rPr>
              <w:t>2</w:t>
            </w:r>
            <w:r w:rsidR="000318C9" w:rsidRPr="000318C9">
              <w:rPr>
                <w:rFonts w:ascii="Times New Roman" w:eastAsia="Times New Roman" w:hAnsi="Times New Roman" w:cs="Times New Roman"/>
                <w:b/>
                <w:bCs/>
                <w:color w:val="000000"/>
                <w:lang w:eastAsia="hr-HR"/>
              </w:rPr>
              <w:t xml:space="preserve"> </w:t>
            </w:r>
            <w:r>
              <w:rPr>
                <w:rFonts w:ascii="Times New Roman" w:eastAsia="Times New Roman" w:hAnsi="Times New Roman" w:cs="Times New Roman"/>
                <w:b/>
                <w:bCs/>
                <w:color w:val="000000"/>
                <w:lang w:eastAsia="hr-HR"/>
              </w:rPr>
              <w:t>REKONSTRUKCIJA KUĆE DUJMA BALISTRILIĆA (MARKA MARULIĆA)</w:t>
            </w:r>
          </w:p>
        </w:tc>
      </w:tr>
    </w:tbl>
    <w:p w:rsidR="000318C9" w:rsidRPr="00690217" w:rsidRDefault="000318C9" w:rsidP="00F147D2">
      <w:pPr>
        <w:spacing w:after="0" w:line="240" w:lineRule="auto"/>
        <w:jc w:val="both"/>
        <w:rPr>
          <w:rFonts w:ascii="Times New Roman" w:eastAsia="Times New Roman" w:hAnsi="Times New Roman" w:cs="Times New Roman"/>
          <w:lang w:val="pl-PL"/>
        </w:rPr>
      </w:pPr>
    </w:p>
    <w:p w:rsidR="007913A4" w:rsidRPr="00690217" w:rsidRDefault="00F312DB" w:rsidP="000318C9">
      <w:pPr>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Smanjenje svih rashoda kroz ovaj projekt jer je realizacija ovisila o pomoćima iz drugih izvora. S obzirom da tijekom 2022. nije bio raspisan ni jedan natječaj na koji bi se mogao prijavit projekt, te se pojavila potreba za izmjenu cijelog projekta, realizacija se prebacuje na razdoblje 2023-2025.</w:t>
      </w:r>
    </w:p>
    <w:p w:rsidR="000318C9" w:rsidRDefault="000318C9" w:rsidP="007913A4">
      <w:pPr>
        <w:spacing w:after="0"/>
        <w:jc w:val="both"/>
        <w:rPr>
          <w:rFonts w:ascii="Times New Roman" w:eastAsia="Times New Roman" w:hAnsi="Times New Roman" w:cs="Times New Roman"/>
          <w:lang w:val="pl-PL"/>
        </w:rPr>
      </w:pPr>
    </w:p>
    <w:tbl>
      <w:tblPr>
        <w:tblW w:w="7528" w:type="dxa"/>
        <w:tblInd w:w="93" w:type="dxa"/>
        <w:tblLook w:val="04A0" w:firstRow="1" w:lastRow="0" w:firstColumn="1" w:lastColumn="0" w:noHBand="0" w:noVBand="1"/>
      </w:tblPr>
      <w:tblGrid>
        <w:gridCol w:w="7528"/>
      </w:tblGrid>
      <w:tr w:rsidR="00F312DB" w:rsidRPr="000318C9" w:rsidTr="00BC6AC6">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CCCCFF"/>
            <w:noWrap/>
            <w:vAlign w:val="bottom"/>
            <w:hideMark/>
          </w:tcPr>
          <w:p w:rsidR="00F312DB" w:rsidRPr="000318C9" w:rsidRDefault="00F312DB" w:rsidP="00F312DB">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Aktivnost K</w:t>
            </w:r>
            <w:r w:rsidRPr="000318C9">
              <w:rPr>
                <w:rFonts w:ascii="Times New Roman" w:eastAsia="Times New Roman" w:hAnsi="Times New Roman" w:cs="Times New Roman"/>
                <w:b/>
                <w:bCs/>
                <w:color w:val="000000"/>
                <w:lang w:eastAsia="hr-HR"/>
              </w:rPr>
              <w:t>10000</w:t>
            </w:r>
            <w:r>
              <w:rPr>
                <w:rFonts w:ascii="Times New Roman" w:eastAsia="Times New Roman" w:hAnsi="Times New Roman" w:cs="Times New Roman"/>
                <w:b/>
                <w:bCs/>
                <w:color w:val="000000"/>
                <w:lang w:eastAsia="hr-HR"/>
              </w:rPr>
              <w:t>3</w:t>
            </w:r>
            <w:r w:rsidRPr="000318C9">
              <w:rPr>
                <w:rFonts w:ascii="Times New Roman" w:eastAsia="Times New Roman" w:hAnsi="Times New Roman" w:cs="Times New Roman"/>
                <w:b/>
                <w:bCs/>
                <w:color w:val="000000"/>
                <w:lang w:eastAsia="hr-HR"/>
              </w:rPr>
              <w:t xml:space="preserve"> </w:t>
            </w:r>
            <w:r>
              <w:rPr>
                <w:rFonts w:ascii="Times New Roman" w:eastAsia="Times New Roman" w:hAnsi="Times New Roman" w:cs="Times New Roman"/>
                <w:b/>
                <w:bCs/>
                <w:color w:val="000000"/>
                <w:lang w:eastAsia="hr-HR"/>
              </w:rPr>
              <w:t>IZGRADNJA CENTRA ZA STARIJE I NEMOĆNE</w:t>
            </w:r>
          </w:p>
        </w:tc>
      </w:tr>
    </w:tbl>
    <w:p w:rsidR="00F312DB" w:rsidRDefault="00F312DB" w:rsidP="007913A4">
      <w:pPr>
        <w:spacing w:after="0"/>
        <w:jc w:val="both"/>
        <w:rPr>
          <w:rFonts w:ascii="Times New Roman" w:eastAsia="Times New Roman" w:hAnsi="Times New Roman" w:cs="Times New Roman"/>
          <w:lang w:val="pl-PL"/>
        </w:rPr>
      </w:pPr>
    </w:p>
    <w:p w:rsidR="00F312DB" w:rsidRDefault="00F312DB" w:rsidP="00F312DB">
      <w:pPr>
        <w:spacing w:after="0" w:line="240" w:lineRule="auto"/>
        <w:jc w:val="both"/>
        <w:rPr>
          <w:rFonts w:ascii="Times New Roman" w:eastAsia="Times New Roman" w:hAnsi="Times New Roman" w:cs="Times New Roman"/>
          <w:lang w:val="pl-PL"/>
        </w:rPr>
      </w:pPr>
      <w:r>
        <w:rPr>
          <w:rFonts w:ascii="Times New Roman" w:eastAsia="Times New Roman" w:hAnsi="Times New Roman" w:cs="Times New Roman"/>
          <w:lang w:val="pl-PL"/>
        </w:rPr>
        <w:t xml:space="preserve">Potrebno je smanjenje svih rashoda vezano za građevinske radove. U 2022. g. planiran je samo rashod koji je vezan za izradu glavnog projekta izgradnje. </w:t>
      </w:r>
    </w:p>
    <w:p w:rsidR="00F312DB" w:rsidRDefault="00F312DB" w:rsidP="007913A4">
      <w:pPr>
        <w:spacing w:after="0"/>
        <w:jc w:val="both"/>
        <w:rPr>
          <w:rFonts w:ascii="Times New Roman" w:eastAsia="Times New Roman" w:hAnsi="Times New Roman" w:cs="Times New Roman"/>
          <w:lang w:val="pl-PL"/>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F312DB" w:rsidRPr="00DF43A4" w:rsidTr="00F312DB">
        <w:trPr>
          <w:trHeight w:val="285"/>
        </w:trPr>
        <w:tc>
          <w:tcPr>
            <w:tcW w:w="7621" w:type="dxa"/>
            <w:shd w:val="clear" w:color="000000" w:fill="9999FF"/>
            <w:noWrap/>
            <w:vAlign w:val="bottom"/>
            <w:hideMark/>
          </w:tcPr>
          <w:p w:rsidR="00F312DB" w:rsidRPr="00DF43A4" w:rsidRDefault="00F312DB"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1009 POTPORA POLJOPRIVREDI I GOSPODARSTVU</w:t>
            </w:r>
          </w:p>
        </w:tc>
      </w:tr>
      <w:tr w:rsidR="00F312DB" w:rsidRPr="00DF43A4" w:rsidTr="00F312DB">
        <w:trPr>
          <w:trHeight w:val="285"/>
        </w:trPr>
        <w:tc>
          <w:tcPr>
            <w:tcW w:w="7621" w:type="dxa"/>
            <w:shd w:val="clear" w:color="000000" w:fill="CCCCFF"/>
            <w:noWrap/>
            <w:vAlign w:val="bottom"/>
            <w:hideMark/>
          </w:tcPr>
          <w:p w:rsidR="00F312DB" w:rsidRPr="00DF43A4" w:rsidRDefault="00F312DB"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POTPORA POLJOPRIVREDI I GOSPODARSTVU</w:t>
            </w:r>
          </w:p>
        </w:tc>
      </w:tr>
    </w:tbl>
    <w:p w:rsidR="00F312DB" w:rsidRDefault="00F312DB" w:rsidP="007913A4">
      <w:pPr>
        <w:spacing w:after="0"/>
        <w:jc w:val="both"/>
        <w:rPr>
          <w:rFonts w:ascii="Times New Roman" w:eastAsia="Times New Roman" w:hAnsi="Times New Roman" w:cs="Times New Roman"/>
          <w:lang w:val="pl-PL"/>
        </w:rPr>
      </w:pPr>
    </w:p>
    <w:p w:rsidR="00F312DB" w:rsidRDefault="00F312DB" w:rsidP="007913A4">
      <w:pPr>
        <w:spacing w:after="0"/>
        <w:jc w:val="both"/>
        <w:rPr>
          <w:rFonts w:ascii="Times New Roman" w:eastAsia="Times New Roman" w:hAnsi="Times New Roman" w:cs="Times New Roman"/>
          <w:lang w:val="pl-PL"/>
        </w:rPr>
      </w:pPr>
      <w:r>
        <w:rPr>
          <w:rFonts w:ascii="Times New Roman" w:eastAsia="Times New Roman" w:hAnsi="Times New Roman" w:cs="Times New Roman"/>
          <w:lang w:val="pl-PL"/>
        </w:rPr>
        <w:t>Na temelju rezultata Javnog poziva za poljoprivrednike isplaćene su subvencije u manjem iznosu od prvog planiranog, pa je potrebno smanjenje na stavkama.</w:t>
      </w:r>
    </w:p>
    <w:p w:rsidR="00F312DB" w:rsidRPr="00690217" w:rsidRDefault="00F312DB" w:rsidP="007913A4">
      <w:pPr>
        <w:spacing w:after="0"/>
        <w:jc w:val="both"/>
        <w:rPr>
          <w:rFonts w:ascii="Times New Roman" w:eastAsia="Times New Roman" w:hAnsi="Times New Roman" w:cs="Times New Roman"/>
          <w:lang w:val="pl-PL"/>
        </w:rPr>
      </w:pPr>
    </w:p>
    <w:tbl>
      <w:tblPr>
        <w:tblW w:w="7528" w:type="dxa"/>
        <w:tblInd w:w="93" w:type="dxa"/>
        <w:tblLook w:val="04A0" w:firstRow="1" w:lastRow="0" w:firstColumn="1" w:lastColumn="0" w:noHBand="0" w:noVBand="1"/>
      </w:tblPr>
      <w:tblGrid>
        <w:gridCol w:w="7528"/>
      </w:tblGrid>
      <w:tr w:rsidR="0067749D" w:rsidRPr="0067749D" w:rsidTr="0067749D">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9999FF"/>
            <w:noWrap/>
            <w:vAlign w:val="bottom"/>
            <w:hideMark/>
          </w:tcPr>
          <w:p w:rsidR="0067749D" w:rsidRPr="0067749D" w:rsidRDefault="0067749D" w:rsidP="0067749D">
            <w:pPr>
              <w:spacing w:after="0" w:line="240" w:lineRule="auto"/>
              <w:rPr>
                <w:rFonts w:ascii="Times New Roman" w:eastAsia="Times New Roman" w:hAnsi="Times New Roman" w:cs="Times New Roman"/>
                <w:b/>
                <w:bCs/>
                <w:color w:val="000000"/>
                <w:lang w:eastAsia="hr-HR"/>
              </w:rPr>
            </w:pPr>
            <w:r w:rsidRPr="0067749D">
              <w:rPr>
                <w:rFonts w:ascii="Times New Roman" w:eastAsia="Times New Roman" w:hAnsi="Times New Roman" w:cs="Times New Roman"/>
                <w:b/>
                <w:bCs/>
                <w:color w:val="000000"/>
                <w:lang w:eastAsia="hr-HR"/>
              </w:rPr>
              <w:t>Program 1010 OSIGURANJE JAVNOG AUTOBUSNOG PRIJEVOZA</w:t>
            </w:r>
          </w:p>
        </w:tc>
      </w:tr>
      <w:tr w:rsidR="0067749D" w:rsidRPr="0067749D" w:rsidTr="0067749D">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CCCCFF"/>
            <w:noWrap/>
            <w:vAlign w:val="bottom"/>
            <w:hideMark/>
          </w:tcPr>
          <w:p w:rsidR="0067749D" w:rsidRPr="0067749D" w:rsidRDefault="0067749D" w:rsidP="0067749D">
            <w:pPr>
              <w:spacing w:after="0" w:line="240" w:lineRule="auto"/>
              <w:rPr>
                <w:rFonts w:ascii="Times New Roman" w:eastAsia="Times New Roman" w:hAnsi="Times New Roman" w:cs="Times New Roman"/>
                <w:b/>
                <w:bCs/>
                <w:color w:val="000000"/>
                <w:lang w:eastAsia="hr-HR"/>
              </w:rPr>
            </w:pPr>
            <w:r w:rsidRPr="0067749D">
              <w:rPr>
                <w:rFonts w:ascii="Times New Roman" w:eastAsia="Times New Roman" w:hAnsi="Times New Roman" w:cs="Times New Roman"/>
                <w:b/>
                <w:bCs/>
                <w:color w:val="000000"/>
                <w:lang w:eastAsia="hr-HR"/>
              </w:rPr>
              <w:t>Aktivnost A100001 OSIGURANJE JAVNOG AUTOBUSNOG PRIJEVOZA</w:t>
            </w:r>
          </w:p>
        </w:tc>
      </w:tr>
    </w:tbl>
    <w:p w:rsidR="0067749D" w:rsidRPr="00690217" w:rsidRDefault="0067749D" w:rsidP="007913A4">
      <w:pPr>
        <w:spacing w:after="0"/>
        <w:jc w:val="both"/>
        <w:rPr>
          <w:rFonts w:ascii="Times New Roman" w:eastAsia="Times New Roman" w:hAnsi="Times New Roman" w:cs="Times New Roman"/>
          <w:lang w:val="pl-PL"/>
        </w:rPr>
      </w:pPr>
    </w:p>
    <w:p w:rsidR="000318C9" w:rsidRPr="00690217" w:rsidRDefault="0067749D" w:rsidP="007913A4">
      <w:pPr>
        <w:spacing w:after="0"/>
        <w:jc w:val="both"/>
        <w:rPr>
          <w:rFonts w:ascii="Times New Roman" w:eastAsia="Times New Roman" w:hAnsi="Times New Roman" w:cs="Times New Roman"/>
          <w:lang w:val="pl-PL"/>
        </w:rPr>
      </w:pPr>
      <w:r w:rsidRPr="00690217">
        <w:rPr>
          <w:rFonts w:ascii="Times New Roman" w:eastAsia="Times New Roman" w:hAnsi="Times New Roman" w:cs="Times New Roman"/>
          <w:lang w:val="pl-PL"/>
        </w:rPr>
        <w:t xml:space="preserve">Povećanje na kontu </w:t>
      </w:r>
      <w:r w:rsidR="00883CFC">
        <w:rPr>
          <w:rFonts w:ascii="Times New Roman" w:eastAsia="Times New Roman" w:hAnsi="Times New Roman" w:cs="Times New Roman"/>
          <w:lang w:val="pl-PL"/>
        </w:rPr>
        <w:t>35</w:t>
      </w:r>
      <w:r w:rsidRPr="00883CFC">
        <w:rPr>
          <w:rFonts w:ascii="Times New Roman" w:eastAsia="Times New Roman" w:hAnsi="Times New Roman" w:cs="Times New Roman"/>
          <w:lang w:val="pl-PL"/>
        </w:rPr>
        <w:t xml:space="preserve"> Subvencije trgovačkim društvima u javnom sektoru</w:t>
      </w:r>
      <w:r w:rsidRPr="00690217">
        <w:rPr>
          <w:rFonts w:ascii="Times New Roman" w:eastAsia="Times New Roman" w:hAnsi="Times New Roman" w:cs="Times New Roman"/>
          <w:lang w:val="pl-PL"/>
        </w:rPr>
        <w:t xml:space="preserve"> u iznosu od </w:t>
      </w:r>
      <w:r w:rsidR="00F312DB">
        <w:rPr>
          <w:rFonts w:ascii="Times New Roman" w:eastAsia="Times New Roman" w:hAnsi="Times New Roman" w:cs="Times New Roman"/>
          <w:lang w:val="pl-PL"/>
        </w:rPr>
        <w:t>60</w:t>
      </w:r>
      <w:r w:rsidRPr="00690217">
        <w:rPr>
          <w:rFonts w:ascii="Times New Roman" w:eastAsia="Times New Roman" w:hAnsi="Times New Roman" w:cs="Times New Roman"/>
          <w:lang w:val="pl-PL"/>
        </w:rPr>
        <w:t>0.000,00 kn odnosi se na sufinanciranje javno</w:t>
      </w:r>
      <w:r w:rsidR="00F312DB">
        <w:rPr>
          <w:rFonts w:ascii="Times New Roman" w:eastAsia="Times New Roman" w:hAnsi="Times New Roman" w:cs="Times New Roman"/>
          <w:lang w:val="pl-PL"/>
        </w:rPr>
        <w:t>g</w:t>
      </w:r>
      <w:r w:rsidRPr="00690217">
        <w:rPr>
          <w:rFonts w:ascii="Times New Roman" w:eastAsia="Times New Roman" w:hAnsi="Times New Roman" w:cs="Times New Roman"/>
          <w:lang w:val="pl-PL"/>
        </w:rPr>
        <w:t xml:space="preserve"> autobusnog prijevoza po otoku Šolti. Povećanje je potrebn</w:t>
      </w:r>
      <w:r w:rsidR="00883CFC">
        <w:rPr>
          <w:rFonts w:ascii="Times New Roman" w:eastAsia="Times New Roman" w:hAnsi="Times New Roman" w:cs="Times New Roman"/>
          <w:lang w:val="pl-PL"/>
        </w:rPr>
        <w:t xml:space="preserve">o jer je </w:t>
      </w:r>
      <w:r w:rsidRPr="00690217">
        <w:rPr>
          <w:rFonts w:ascii="Times New Roman" w:eastAsia="Times New Roman" w:hAnsi="Times New Roman" w:cs="Times New Roman"/>
          <w:lang w:val="pl-PL"/>
        </w:rPr>
        <w:t xml:space="preserve"> obračun</w:t>
      </w:r>
      <w:r w:rsidR="00883CFC">
        <w:rPr>
          <w:rFonts w:ascii="Times New Roman" w:eastAsia="Times New Roman" w:hAnsi="Times New Roman" w:cs="Times New Roman"/>
          <w:lang w:val="pl-PL"/>
        </w:rPr>
        <w:t>a</w:t>
      </w:r>
      <w:r w:rsidRPr="00690217">
        <w:rPr>
          <w:rFonts w:ascii="Times New Roman" w:eastAsia="Times New Roman" w:hAnsi="Times New Roman" w:cs="Times New Roman"/>
          <w:lang w:val="pl-PL"/>
        </w:rPr>
        <w:t xml:space="preserve"> troškova koji se odnosi na</w:t>
      </w:r>
      <w:r w:rsidR="00883CFC">
        <w:rPr>
          <w:rFonts w:ascii="Times New Roman" w:eastAsia="Times New Roman" w:hAnsi="Times New Roman" w:cs="Times New Roman"/>
          <w:lang w:val="pl-PL"/>
        </w:rPr>
        <w:t xml:space="preserve"> prvih 6 mjeseci</w:t>
      </w:r>
      <w:r w:rsidRPr="00690217">
        <w:rPr>
          <w:rFonts w:ascii="Times New Roman" w:eastAsia="Times New Roman" w:hAnsi="Times New Roman" w:cs="Times New Roman"/>
          <w:lang w:val="pl-PL"/>
        </w:rPr>
        <w:t xml:space="preserve"> 202</w:t>
      </w:r>
      <w:r w:rsidR="00883CFC">
        <w:rPr>
          <w:rFonts w:ascii="Times New Roman" w:eastAsia="Times New Roman" w:hAnsi="Times New Roman" w:cs="Times New Roman"/>
          <w:lang w:val="pl-PL"/>
        </w:rPr>
        <w:t>2</w:t>
      </w:r>
      <w:r w:rsidRPr="00690217">
        <w:rPr>
          <w:rFonts w:ascii="Times New Roman" w:eastAsia="Times New Roman" w:hAnsi="Times New Roman" w:cs="Times New Roman"/>
          <w:lang w:val="pl-PL"/>
        </w:rPr>
        <w:t xml:space="preserve">. godinu </w:t>
      </w:r>
      <w:r w:rsidR="00883CFC">
        <w:rPr>
          <w:rFonts w:ascii="Times New Roman" w:eastAsia="Times New Roman" w:hAnsi="Times New Roman" w:cs="Times New Roman"/>
          <w:lang w:val="pl-PL"/>
        </w:rPr>
        <w:t>u iznosu od cca 600.000,00 kn.</w:t>
      </w:r>
    </w:p>
    <w:p w:rsidR="0067749D" w:rsidRPr="00690217" w:rsidRDefault="0067749D" w:rsidP="007913A4">
      <w:pPr>
        <w:spacing w:after="0"/>
        <w:jc w:val="both"/>
        <w:rPr>
          <w:rFonts w:ascii="Times New Roman" w:eastAsia="Times New Roman" w:hAnsi="Times New Roman" w:cs="Times New Roman"/>
          <w:lang w:val="pl-PL"/>
        </w:rPr>
      </w:pPr>
    </w:p>
    <w:tbl>
      <w:tblPr>
        <w:tblW w:w="7528" w:type="dxa"/>
        <w:tblInd w:w="93" w:type="dxa"/>
        <w:tblLook w:val="04A0" w:firstRow="1" w:lastRow="0" w:firstColumn="1" w:lastColumn="0" w:noHBand="0" w:noVBand="1"/>
      </w:tblPr>
      <w:tblGrid>
        <w:gridCol w:w="7528"/>
      </w:tblGrid>
      <w:tr w:rsidR="0067749D" w:rsidRPr="0067749D" w:rsidTr="0067749D">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9999FF"/>
            <w:noWrap/>
            <w:vAlign w:val="bottom"/>
            <w:hideMark/>
          </w:tcPr>
          <w:p w:rsidR="0067749D" w:rsidRPr="0067749D" w:rsidRDefault="0067749D" w:rsidP="0067749D">
            <w:pPr>
              <w:spacing w:after="0" w:line="240" w:lineRule="auto"/>
              <w:rPr>
                <w:rFonts w:ascii="Times New Roman" w:eastAsia="Times New Roman" w:hAnsi="Times New Roman" w:cs="Times New Roman"/>
                <w:b/>
                <w:bCs/>
                <w:color w:val="000000"/>
                <w:lang w:eastAsia="hr-HR"/>
              </w:rPr>
            </w:pPr>
            <w:r w:rsidRPr="0067749D">
              <w:rPr>
                <w:rFonts w:ascii="Times New Roman" w:eastAsia="Times New Roman" w:hAnsi="Times New Roman" w:cs="Times New Roman"/>
                <w:b/>
                <w:bCs/>
                <w:color w:val="000000"/>
                <w:lang w:eastAsia="hr-HR"/>
              </w:rPr>
              <w:t>Program 1011 SOCIJALNA SKRB - ZAŠTITA SOCIJALNO RANJIVIH SKUPINA</w:t>
            </w:r>
          </w:p>
        </w:tc>
      </w:tr>
      <w:tr w:rsidR="0067749D" w:rsidRPr="0067749D" w:rsidTr="0067749D">
        <w:trPr>
          <w:trHeight w:val="255"/>
        </w:trPr>
        <w:tc>
          <w:tcPr>
            <w:tcW w:w="7528" w:type="dxa"/>
            <w:tcBorders>
              <w:top w:val="single" w:sz="4" w:space="0" w:color="auto"/>
              <w:left w:val="single" w:sz="4" w:space="0" w:color="auto"/>
              <w:bottom w:val="single" w:sz="4" w:space="0" w:color="auto"/>
              <w:right w:val="single" w:sz="4" w:space="0" w:color="000000"/>
            </w:tcBorders>
            <w:shd w:val="clear" w:color="000000" w:fill="CCCCFF"/>
            <w:noWrap/>
            <w:vAlign w:val="bottom"/>
            <w:hideMark/>
          </w:tcPr>
          <w:p w:rsidR="0067749D" w:rsidRPr="0067749D" w:rsidRDefault="0067749D" w:rsidP="0067749D">
            <w:pPr>
              <w:spacing w:after="0" w:line="240" w:lineRule="auto"/>
              <w:rPr>
                <w:rFonts w:ascii="Times New Roman" w:eastAsia="Times New Roman" w:hAnsi="Times New Roman" w:cs="Times New Roman"/>
                <w:b/>
                <w:bCs/>
                <w:color w:val="000000"/>
                <w:lang w:eastAsia="hr-HR"/>
              </w:rPr>
            </w:pPr>
            <w:r w:rsidRPr="0067749D">
              <w:rPr>
                <w:rFonts w:ascii="Times New Roman" w:eastAsia="Times New Roman" w:hAnsi="Times New Roman" w:cs="Times New Roman"/>
                <w:b/>
                <w:bCs/>
                <w:color w:val="000000"/>
                <w:lang w:eastAsia="hr-HR"/>
              </w:rPr>
              <w:t>Aktivnost A100001 SOCIJALNA SKRB</w:t>
            </w:r>
          </w:p>
        </w:tc>
      </w:tr>
    </w:tbl>
    <w:p w:rsidR="0067749D" w:rsidRPr="00690217" w:rsidRDefault="0067749D" w:rsidP="007913A4">
      <w:pPr>
        <w:spacing w:after="0"/>
        <w:jc w:val="both"/>
        <w:rPr>
          <w:rFonts w:ascii="Times New Roman" w:eastAsia="Times New Roman" w:hAnsi="Times New Roman" w:cs="Times New Roman"/>
          <w:lang w:val="pl-PL"/>
        </w:rPr>
      </w:pPr>
    </w:p>
    <w:p w:rsidR="002C40E8" w:rsidRPr="002C40E8" w:rsidRDefault="002C40E8" w:rsidP="002C40E8">
      <w:pPr>
        <w:spacing w:after="0"/>
        <w:jc w:val="both"/>
        <w:rPr>
          <w:rFonts w:ascii="Times New Roman" w:eastAsia="Times New Roman" w:hAnsi="Times New Roman" w:cs="Times New Roman"/>
          <w:lang w:val="pl-PL"/>
        </w:rPr>
      </w:pPr>
      <w:r w:rsidRPr="00690217">
        <w:rPr>
          <w:rFonts w:ascii="Times New Roman" w:eastAsia="Times New Roman" w:hAnsi="Times New Roman" w:cs="Times New Roman"/>
          <w:lang w:val="pl-PL"/>
        </w:rPr>
        <w:lastRenderedPageBreak/>
        <w:t>Povećanje, odnosno smanjenje pojedinih stavki kroz Program socijalne skrbi je povezana sa novom Odlukom o socijalnoj skrbi (</w:t>
      </w:r>
      <w:r w:rsidRPr="00690217">
        <w:rPr>
          <w:rFonts w:ascii="Times New Roman" w:hAnsi="Times New Roman" w:cs="Times New Roman"/>
        </w:rPr>
        <w:t>„Službeni glasnik Općine Šolta“ br. 07/22</w:t>
      </w:r>
      <w:r w:rsidR="00883CFC">
        <w:rPr>
          <w:rFonts w:ascii="Times New Roman" w:hAnsi="Times New Roman" w:cs="Times New Roman"/>
        </w:rPr>
        <w:t xml:space="preserve"> i 16/22</w:t>
      </w:r>
      <w:r w:rsidRPr="00690217">
        <w:rPr>
          <w:rFonts w:ascii="Times New Roman" w:hAnsi="Times New Roman" w:cs="Times New Roman"/>
        </w:rPr>
        <w:t>). Novom Odlukom promijenili su se uvjeti ostvarivanja prava iz pojedinih oblika pomoći, pa je bilo potrebno i stavke proračuna prilagodit novoj Odluci. Izmjene i dopune ovog</w:t>
      </w:r>
      <w:r w:rsidRPr="002C40E8">
        <w:rPr>
          <w:rFonts w:ascii="Times New Roman" w:hAnsi="Times New Roman" w:cs="Times New Roman"/>
        </w:rPr>
        <w:t xml:space="preserve"> program</w:t>
      </w:r>
      <w:r w:rsidRPr="00690217">
        <w:rPr>
          <w:rFonts w:ascii="Times New Roman" w:hAnsi="Times New Roman" w:cs="Times New Roman"/>
        </w:rPr>
        <w:t>a</w:t>
      </w:r>
      <w:r w:rsidRPr="002C40E8">
        <w:rPr>
          <w:rFonts w:ascii="Times New Roman" w:hAnsi="Times New Roman" w:cs="Times New Roman"/>
        </w:rPr>
        <w:t xml:space="preserve"> je detaljno objašnjen kroz </w:t>
      </w:r>
      <w:r w:rsidRPr="00690217">
        <w:rPr>
          <w:rFonts w:ascii="Times New Roman" w:hAnsi="Times New Roman" w:cs="Times New Roman"/>
        </w:rPr>
        <w:t>izmjene i dopune programa  socijalne skrbi - zaštita socijalno ranjivih skupina za 2022. godinu.</w:t>
      </w:r>
    </w:p>
    <w:p w:rsidR="0067749D" w:rsidRPr="00690217" w:rsidRDefault="0067749D" w:rsidP="007913A4">
      <w:pPr>
        <w:spacing w:after="0"/>
        <w:jc w:val="both"/>
        <w:rPr>
          <w:rFonts w:ascii="Times New Roman" w:eastAsia="Times New Roman" w:hAnsi="Times New Roman" w:cs="Times New Roman"/>
          <w:lang w:val="pl-PL"/>
        </w:rPr>
      </w:pPr>
    </w:p>
    <w:tbl>
      <w:tblPr>
        <w:tblW w:w="8182" w:type="dxa"/>
        <w:tblInd w:w="93" w:type="dxa"/>
        <w:tblLook w:val="04A0" w:firstRow="1" w:lastRow="0" w:firstColumn="1" w:lastColumn="0" w:noHBand="0" w:noVBand="1"/>
      </w:tblPr>
      <w:tblGrid>
        <w:gridCol w:w="8182"/>
      </w:tblGrid>
      <w:tr w:rsidR="002C40E8" w:rsidRPr="002C40E8" w:rsidTr="002C40E8">
        <w:trPr>
          <w:trHeight w:val="255"/>
        </w:trPr>
        <w:tc>
          <w:tcPr>
            <w:tcW w:w="8182" w:type="dxa"/>
            <w:tcBorders>
              <w:top w:val="single" w:sz="4" w:space="0" w:color="auto"/>
              <w:left w:val="single" w:sz="4" w:space="0" w:color="auto"/>
              <w:bottom w:val="single" w:sz="4" w:space="0" w:color="auto"/>
              <w:right w:val="single" w:sz="4" w:space="0" w:color="000000"/>
            </w:tcBorders>
            <w:shd w:val="clear" w:color="000000" w:fill="9999FF"/>
            <w:noWrap/>
            <w:vAlign w:val="bottom"/>
            <w:hideMark/>
          </w:tcPr>
          <w:p w:rsidR="002C40E8" w:rsidRPr="002C40E8" w:rsidRDefault="002C40E8" w:rsidP="002C40E8">
            <w:pPr>
              <w:spacing w:after="0" w:line="240" w:lineRule="auto"/>
              <w:rPr>
                <w:rFonts w:ascii="Times New Roman" w:eastAsia="Times New Roman" w:hAnsi="Times New Roman" w:cs="Times New Roman"/>
                <w:b/>
                <w:bCs/>
                <w:color w:val="000000"/>
                <w:lang w:eastAsia="hr-HR"/>
              </w:rPr>
            </w:pPr>
            <w:r w:rsidRPr="002C40E8">
              <w:rPr>
                <w:rFonts w:ascii="Times New Roman" w:eastAsia="Times New Roman" w:hAnsi="Times New Roman" w:cs="Times New Roman"/>
                <w:b/>
                <w:bCs/>
                <w:color w:val="000000"/>
                <w:lang w:eastAsia="hr-HR"/>
              </w:rPr>
              <w:t>Program 1012 PODIZANJE KVALITETE TURISTIČKE PONUDE</w:t>
            </w:r>
          </w:p>
        </w:tc>
      </w:tr>
      <w:tr w:rsidR="002C40E8" w:rsidRPr="002C40E8" w:rsidTr="002C40E8">
        <w:trPr>
          <w:trHeight w:val="255"/>
        </w:trPr>
        <w:tc>
          <w:tcPr>
            <w:tcW w:w="8182" w:type="dxa"/>
            <w:tcBorders>
              <w:top w:val="single" w:sz="4" w:space="0" w:color="auto"/>
              <w:left w:val="single" w:sz="4" w:space="0" w:color="auto"/>
              <w:bottom w:val="single" w:sz="4" w:space="0" w:color="auto"/>
              <w:right w:val="single" w:sz="4" w:space="0" w:color="000000"/>
            </w:tcBorders>
            <w:shd w:val="clear" w:color="000000" w:fill="CCCCFF"/>
            <w:noWrap/>
            <w:vAlign w:val="bottom"/>
            <w:hideMark/>
          </w:tcPr>
          <w:p w:rsidR="002C40E8" w:rsidRPr="002C40E8" w:rsidRDefault="002C40E8" w:rsidP="002C40E8">
            <w:pPr>
              <w:spacing w:after="0" w:line="240" w:lineRule="auto"/>
              <w:rPr>
                <w:rFonts w:ascii="Times New Roman" w:eastAsia="Times New Roman" w:hAnsi="Times New Roman" w:cs="Times New Roman"/>
                <w:b/>
                <w:bCs/>
                <w:color w:val="000000"/>
                <w:lang w:eastAsia="hr-HR"/>
              </w:rPr>
            </w:pPr>
            <w:r w:rsidRPr="002C40E8">
              <w:rPr>
                <w:rFonts w:ascii="Times New Roman" w:eastAsia="Times New Roman" w:hAnsi="Times New Roman" w:cs="Times New Roman"/>
                <w:b/>
                <w:bCs/>
                <w:color w:val="000000"/>
                <w:lang w:eastAsia="hr-HR"/>
              </w:rPr>
              <w:t>Aktivnost A100001 REDOVNO POSLOVANJE TURISTIČKE ZAJEDNICE OPĆINE ŠOLTE</w:t>
            </w:r>
          </w:p>
        </w:tc>
      </w:tr>
    </w:tbl>
    <w:p w:rsidR="0067749D" w:rsidRPr="00690217" w:rsidRDefault="0067749D" w:rsidP="007913A4">
      <w:pPr>
        <w:spacing w:after="0"/>
        <w:jc w:val="both"/>
        <w:rPr>
          <w:rFonts w:ascii="Times New Roman" w:eastAsia="Times New Roman" w:hAnsi="Times New Roman" w:cs="Times New Roman"/>
          <w:lang w:val="pl-PL"/>
        </w:rPr>
      </w:pPr>
    </w:p>
    <w:p w:rsidR="002C40E8" w:rsidRPr="00690217" w:rsidRDefault="00883CFC" w:rsidP="007913A4">
      <w:pPr>
        <w:spacing w:after="0"/>
        <w:jc w:val="both"/>
        <w:rPr>
          <w:rFonts w:ascii="Times New Roman" w:eastAsia="Times New Roman" w:hAnsi="Times New Roman" w:cs="Times New Roman"/>
          <w:lang w:val="pl-PL"/>
        </w:rPr>
      </w:pPr>
      <w:r>
        <w:rPr>
          <w:rFonts w:ascii="Times New Roman" w:eastAsia="Times New Roman" w:hAnsi="Times New Roman" w:cs="Times New Roman"/>
          <w:lang w:val="pl-PL"/>
        </w:rPr>
        <w:t>Smanjenj</w:t>
      </w:r>
      <w:r w:rsidR="002C40E8" w:rsidRPr="00690217">
        <w:rPr>
          <w:rFonts w:ascii="Times New Roman" w:eastAsia="Times New Roman" w:hAnsi="Times New Roman" w:cs="Times New Roman"/>
          <w:lang w:val="pl-PL"/>
        </w:rPr>
        <w:t>e</w:t>
      </w:r>
      <w:r>
        <w:rPr>
          <w:rFonts w:ascii="Times New Roman" w:eastAsia="Times New Roman" w:hAnsi="Times New Roman" w:cs="Times New Roman"/>
          <w:lang w:val="pl-PL"/>
        </w:rPr>
        <w:t xml:space="preserve"> </w:t>
      </w:r>
      <w:r w:rsidR="002C40E8" w:rsidRPr="00690217">
        <w:rPr>
          <w:rFonts w:ascii="Times New Roman" w:eastAsia="Times New Roman" w:hAnsi="Times New Roman" w:cs="Times New Roman"/>
          <w:lang w:val="pl-PL"/>
        </w:rPr>
        <w:t xml:space="preserve">stavke </w:t>
      </w:r>
      <w:r>
        <w:rPr>
          <w:rFonts w:ascii="Times New Roman" w:eastAsia="Times New Roman" w:hAnsi="Times New Roman" w:cs="Times New Roman"/>
          <w:b/>
          <w:lang w:val="pl-PL"/>
        </w:rPr>
        <w:t>38</w:t>
      </w:r>
      <w:r w:rsidR="002C40E8" w:rsidRPr="00690217">
        <w:rPr>
          <w:rFonts w:ascii="Times New Roman" w:eastAsia="Times New Roman" w:hAnsi="Times New Roman" w:cs="Times New Roman"/>
          <w:b/>
          <w:lang w:val="pl-PL"/>
        </w:rPr>
        <w:t xml:space="preserve"> Tekuće donacije</w:t>
      </w:r>
      <w:r w:rsidR="002C40E8" w:rsidRPr="00690217">
        <w:rPr>
          <w:rFonts w:ascii="Times New Roman" w:eastAsia="Times New Roman" w:hAnsi="Times New Roman" w:cs="Times New Roman"/>
          <w:lang w:val="pl-PL"/>
        </w:rPr>
        <w:t xml:space="preserve"> u iznosu od 100.000,00 kn odnosi se na </w:t>
      </w:r>
      <w:r>
        <w:rPr>
          <w:rFonts w:ascii="Times New Roman" w:eastAsia="Times New Roman" w:hAnsi="Times New Roman" w:cs="Times New Roman"/>
          <w:lang w:val="pl-PL"/>
        </w:rPr>
        <w:t>smanjenje</w:t>
      </w:r>
      <w:r w:rsidR="002C40E8" w:rsidRPr="00690217">
        <w:rPr>
          <w:rFonts w:ascii="Times New Roman" w:eastAsia="Times New Roman" w:hAnsi="Times New Roman" w:cs="Times New Roman"/>
          <w:lang w:val="pl-PL"/>
        </w:rPr>
        <w:t xml:space="preserve"> sredstava TZ Šolta za potrebe financiranja</w:t>
      </w:r>
      <w:r w:rsidR="00690217" w:rsidRPr="00690217">
        <w:rPr>
          <w:rFonts w:ascii="Times New Roman" w:eastAsia="Times New Roman" w:hAnsi="Times New Roman" w:cs="Times New Roman"/>
          <w:lang w:val="pl-PL"/>
        </w:rPr>
        <w:t xml:space="preserve"> manifestacija kulturnog ljeta 2022</w:t>
      </w:r>
      <w:r>
        <w:rPr>
          <w:rFonts w:ascii="Times New Roman" w:eastAsia="Times New Roman" w:hAnsi="Times New Roman" w:cs="Times New Roman"/>
          <w:lang w:val="pl-PL"/>
        </w:rPr>
        <w:t xml:space="preserve"> i Adventa 2022, jer je Tz financiranje osiguirala iz vlastitih izvora</w:t>
      </w:r>
      <w:r w:rsidR="00690217" w:rsidRPr="00690217">
        <w:rPr>
          <w:rFonts w:ascii="Times New Roman" w:eastAsia="Times New Roman" w:hAnsi="Times New Roman" w:cs="Times New Roman"/>
          <w:lang w:val="pl-PL"/>
        </w:rPr>
        <w:t xml:space="preserve">. </w:t>
      </w:r>
    </w:p>
    <w:p w:rsidR="002C40E8" w:rsidRPr="00690217" w:rsidRDefault="002C40E8" w:rsidP="007913A4">
      <w:pPr>
        <w:spacing w:after="0"/>
        <w:jc w:val="both"/>
        <w:rPr>
          <w:rFonts w:ascii="Times New Roman" w:eastAsia="Times New Roman" w:hAnsi="Times New Roman" w:cs="Times New Roman"/>
          <w:lang w:val="pl-PL"/>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883CFC" w:rsidRPr="00DF43A4" w:rsidTr="00883CFC">
        <w:trPr>
          <w:trHeight w:val="285"/>
        </w:trPr>
        <w:tc>
          <w:tcPr>
            <w:tcW w:w="8188" w:type="dxa"/>
            <w:shd w:val="clear" w:color="000000" w:fill="9999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1014 OSIGURANJE STANDARDA PREŠKOLSKOG I OSNOVNOŠKOLSKOG ODGOJA I OBRAZOVANJA</w:t>
            </w:r>
          </w:p>
        </w:tc>
      </w:tr>
      <w:tr w:rsidR="00883CFC" w:rsidRPr="00DF43A4" w:rsidTr="00883CFC">
        <w:trPr>
          <w:trHeight w:val="285"/>
        </w:trPr>
        <w:tc>
          <w:tcPr>
            <w:tcW w:w="8188" w:type="dxa"/>
            <w:shd w:val="clear" w:color="000000" w:fill="CCCC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PREDŠKOLSKI ODGOJ</w:t>
            </w:r>
          </w:p>
        </w:tc>
      </w:tr>
      <w:tr w:rsidR="00883CFC" w:rsidRPr="00DF43A4" w:rsidTr="00883CFC">
        <w:trPr>
          <w:trHeight w:val="285"/>
        </w:trPr>
        <w:tc>
          <w:tcPr>
            <w:tcW w:w="8188" w:type="dxa"/>
            <w:shd w:val="clear" w:color="000000" w:fill="CCCC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A100002 OSNOVNOŠKOLSKI ODGOJ</w:t>
            </w:r>
          </w:p>
        </w:tc>
      </w:tr>
    </w:tbl>
    <w:p w:rsidR="00690217" w:rsidRPr="00690217" w:rsidRDefault="00690217" w:rsidP="007913A4">
      <w:pPr>
        <w:spacing w:after="0"/>
        <w:jc w:val="both"/>
        <w:rPr>
          <w:rFonts w:ascii="Times New Roman" w:eastAsia="Times New Roman" w:hAnsi="Times New Roman" w:cs="Times New Roman"/>
          <w:lang w:val="pl-PL"/>
        </w:rPr>
      </w:pPr>
    </w:p>
    <w:p w:rsidR="00690217" w:rsidRDefault="00883CFC" w:rsidP="007913A4">
      <w:pPr>
        <w:spacing w:after="0"/>
        <w:jc w:val="both"/>
        <w:rPr>
          <w:rFonts w:ascii="Times New Roman" w:hAnsi="Times New Roman" w:cs="Times New Roman"/>
        </w:rPr>
      </w:pPr>
      <w:r>
        <w:rPr>
          <w:rFonts w:ascii="Times New Roman" w:eastAsia="Times New Roman" w:hAnsi="Times New Roman" w:cs="Times New Roman"/>
          <w:lang w:val="pl-PL"/>
        </w:rPr>
        <w:t xml:space="preserve">Povećanje stavki za predškolski odgoj potrebno je zbog povećanja plaća djelatnika DV Čariobni Pianino i zbog povećanja cijena usluge vrtića i jaslica. </w:t>
      </w:r>
      <w:r w:rsidRPr="00690217">
        <w:rPr>
          <w:rFonts w:ascii="Times New Roman" w:hAnsi="Times New Roman" w:cs="Times New Roman"/>
        </w:rPr>
        <w:t>Izmjene i dopune ovog</w:t>
      </w:r>
      <w:r w:rsidRPr="002C40E8">
        <w:rPr>
          <w:rFonts w:ascii="Times New Roman" w:hAnsi="Times New Roman" w:cs="Times New Roman"/>
        </w:rPr>
        <w:t xml:space="preserve"> program</w:t>
      </w:r>
      <w:r w:rsidRPr="00690217">
        <w:rPr>
          <w:rFonts w:ascii="Times New Roman" w:hAnsi="Times New Roman" w:cs="Times New Roman"/>
        </w:rPr>
        <w:t>a</w:t>
      </w:r>
      <w:r w:rsidRPr="002C40E8">
        <w:rPr>
          <w:rFonts w:ascii="Times New Roman" w:hAnsi="Times New Roman" w:cs="Times New Roman"/>
        </w:rPr>
        <w:t xml:space="preserve"> je detaljno objašnjen kroz </w:t>
      </w:r>
      <w:r w:rsidRPr="00690217">
        <w:rPr>
          <w:rFonts w:ascii="Times New Roman" w:hAnsi="Times New Roman" w:cs="Times New Roman"/>
        </w:rPr>
        <w:t xml:space="preserve">izmjene i dopune programa  </w:t>
      </w:r>
      <w:r>
        <w:rPr>
          <w:rFonts w:ascii="Times New Roman" w:hAnsi="Times New Roman" w:cs="Times New Roman"/>
        </w:rPr>
        <w:t>osiguranja predškolskog i osnovnoškolskog odgoja i obrazovanja</w:t>
      </w:r>
      <w:r w:rsidRPr="00690217">
        <w:rPr>
          <w:rFonts w:ascii="Times New Roman" w:hAnsi="Times New Roman" w:cs="Times New Roman"/>
        </w:rPr>
        <w:t xml:space="preserve"> za 2022. </w:t>
      </w:r>
      <w:r w:rsidRPr="00690217">
        <w:rPr>
          <w:rFonts w:ascii="Times New Roman" w:hAnsi="Times New Roman" w:cs="Times New Roman"/>
        </w:rPr>
        <w:t>G</w:t>
      </w:r>
      <w:r w:rsidRPr="00690217">
        <w:rPr>
          <w:rFonts w:ascii="Times New Roman" w:hAnsi="Times New Roman" w:cs="Times New Roman"/>
        </w:rPr>
        <w:t>odinu</w:t>
      </w:r>
      <w:r>
        <w:rPr>
          <w:rFonts w:ascii="Times New Roman" w:hAnsi="Times New Roman" w:cs="Times New Roman"/>
        </w:rPr>
        <w:t>.</w:t>
      </w:r>
    </w:p>
    <w:p w:rsidR="00883CFC" w:rsidRDefault="00883CFC" w:rsidP="007913A4">
      <w:pPr>
        <w:spacing w:after="0"/>
        <w:jc w:val="both"/>
        <w:rPr>
          <w:rFonts w:ascii="Times New Roman" w:hAnsi="Times New Roman" w:cs="Times New Roma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883CFC" w:rsidRPr="00DF43A4" w:rsidTr="00883CFC">
        <w:trPr>
          <w:trHeight w:val="285"/>
        </w:trPr>
        <w:tc>
          <w:tcPr>
            <w:tcW w:w="8188" w:type="dxa"/>
            <w:shd w:val="clear" w:color="000000" w:fill="9999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1016 ZAJMOVI I JAMSTVA</w:t>
            </w:r>
          </w:p>
        </w:tc>
      </w:tr>
      <w:tr w:rsidR="00883CFC" w:rsidRPr="00DF43A4" w:rsidTr="00883CFC">
        <w:trPr>
          <w:trHeight w:val="285"/>
        </w:trPr>
        <w:tc>
          <w:tcPr>
            <w:tcW w:w="8188" w:type="dxa"/>
            <w:shd w:val="clear" w:color="000000" w:fill="CCCC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ZAJMOVI I JAMSTVA</w:t>
            </w:r>
          </w:p>
        </w:tc>
      </w:tr>
    </w:tbl>
    <w:p w:rsidR="00883CFC" w:rsidRDefault="00883CFC" w:rsidP="007913A4">
      <w:pPr>
        <w:spacing w:after="0"/>
        <w:jc w:val="both"/>
        <w:rPr>
          <w:rFonts w:ascii="Times New Roman" w:hAnsi="Times New Roman" w:cs="Times New Roman"/>
        </w:rPr>
      </w:pPr>
    </w:p>
    <w:p w:rsidR="00883CFC" w:rsidRDefault="00883CFC" w:rsidP="007913A4">
      <w:pPr>
        <w:spacing w:after="0"/>
        <w:jc w:val="both"/>
        <w:rPr>
          <w:rFonts w:ascii="Times New Roman" w:hAnsi="Times New Roman" w:cs="Times New Roman"/>
        </w:rPr>
      </w:pPr>
      <w:r>
        <w:rPr>
          <w:rFonts w:ascii="Times New Roman" w:hAnsi="Times New Roman" w:cs="Times New Roman"/>
        </w:rPr>
        <w:t>Povećanje na stavci 51 Izdaci za dane zajmove i depozite potrebno je zbog zahtjeva Poljoprivredne zadruge Grohote koja je uputila Zahtjev za kratkoročni zajam za potrebe završetka nove uljare u Grohotama. Naime, kako kasni uplata po dobivenim sredstvima iz natječaja EU za opremanje nove uljare, a dobavljači ne mogu toliko dugo čekat, zadruga se obratila Općini Šolta za pomoć u financiranju. Zajam bi vratili do kraja 2023. Godine jer očekuju uplatu bespovratnih sredstava</w:t>
      </w:r>
    </w:p>
    <w:p w:rsidR="00883CFC" w:rsidRDefault="00883CFC" w:rsidP="007913A4">
      <w:pPr>
        <w:spacing w:after="0"/>
        <w:jc w:val="both"/>
        <w:rPr>
          <w:rFonts w:ascii="Times New Roman" w:hAnsi="Times New Roman" w:cs="Times New Roma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883CFC" w:rsidRPr="00DF43A4" w:rsidTr="00883CFC">
        <w:trPr>
          <w:trHeight w:val="285"/>
        </w:trPr>
        <w:tc>
          <w:tcPr>
            <w:tcW w:w="8188" w:type="dxa"/>
            <w:shd w:val="clear" w:color="000000" w:fill="000080"/>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FFFFFF"/>
                <w:sz w:val="20"/>
                <w:szCs w:val="20"/>
                <w:lang w:eastAsia="hr-HR"/>
              </w:rPr>
            </w:pPr>
            <w:r w:rsidRPr="00DF43A4">
              <w:rPr>
                <w:rFonts w:ascii="Times New Roman" w:eastAsia="Times New Roman" w:hAnsi="Times New Roman" w:cs="Times New Roman"/>
                <w:b/>
                <w:bCs/>
                <w:color w:val="FFFFFF"/>
                <w:sz w:val="20"/>
                <w:szCs w:val="20"/>
                <w:lang w:eastAsia="hr-HR"/>
              </w:rPr>
              <w:t>Razdjel 002 KULTURNO INFORMATIVNI CENTAR OTOKA ŠOLTE</w:t>
            </w:r>
          </w:p>
        </w:tc>
      </w:tr>
      <w:tr w:rsidR="00883CFC" w:rsidRPr="00DF43A4" w:rsidTr="00883CFC">
        <w:trPr>
          <w:trHeight w:val="285"/>
        </w:trPr>
        <w:tc>
          <w:tcPr>
            <w:tcW w:w="8188" w:type="dxa"/>
            <w:shd w:val="clear" w:color="000000" w:fill="9999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Program 1017 FINANCIRANJE PROGRAMA RADA KULTURNO INFORMATIVNOG CENTRA OTOKA ŠOLTE</w:t>
            </w:r>
          </w:p>
        </w:tc>
      </w:tr>
      <w:tr w:rsidR="00883CFC" w:rsidRPr="00DF43A4" w:rsidTr="00883CFC">
        <w:trPr>
          <w:trHeight w:val="285"/>
        </w:trPr>
        <w:tc>
          <w:tcPr>
            <w:tcW w:w="8188" w:type="dxa"/>
            <w:shd w:val="clear" w:color="000000" w:fill="CCCCFF"/>
            <w:noWrap/>
            <w:vAlign w:val="bottom"/>
            <w:hideMark/>
          </w:tcPr>
          <w:p w:rsidR="00883CFC" w:rsidRPr="00DF43A4" w:rsidRDefault="00883CFC" w:rsidP="00BC6AC6">
            <w:pPr>
              <w:spacing w:after="0" w:line="240" w:lineRule="auto"/>
              <w:rPr>
                <w:rFonts w:ascii="Times New Roman" w:eastAsia="Times New Roman" w:hAnsi="Times New Roman" w:cs="Times New Roman"/>
                <w:b/>
                <w:bCs/>
                <w:color w:val="000000"/>
                <w:sz w:val="20"/>
                <w:szCs w:val="20"/>
                <w:lang w:eastAsia="hr-HR"/>
              </w:rPr>
            </w:pPr>
            <w:r w:rsidRPr="00DF43A4">
              <w:rPr>
                <w:rFonts w:ascii="Times New Roman" w:eastAsia="Times New Roman" w:hAnsi="Times New Roman" w:cs="Times New Roman"/>
                <w:b/>
                <w:bCs/>
                <w:color w:val="000000"/>
                <w:sz w:val="20"/>
                <w:szCs w:val="20"/>
                <w:lang w:eastAsia="hr-HR"/>
              </w:rPr>
              <w:t>Aktivnost A100001 FINANCIRANJE PROGRAMA RADA KULTURNO INFORMATIVNOG CENTRA OTOKA ŠOLTE</w:t>
            </w:r>
          </w:p>
        </w:tc>
      </w:tr>
    </w:tbl>
    <w:p w:rsidR="00883CFC" w:rsidRDefault="00883CFC" w:rsidP="007913A4">
      <w:pPr>
        <w:spacing w:after="0"/>
        <w:jc w:val="both"/>
        <w:rPr>
          <w:rFonts w:ascii="Times New Roman" w:hAnsi="Times New Roman" w:cs="Times New Roman"/>
        </w:rPr>
      </w:pPr>
    </w:p>
    <w:p w:rsidR="00883CFC" w:rsidRPr="00883CFC" w:rsidRDefault="00883CFC" w:rsidP="00883CFC">
      <w:pPr>
        <w:spacing w:after="0" w:line="240" w:lineRule="auto"/>
        <w:jc w:val="both"/>
        <w:rPr>
          <w:rFonts w:ascii="Times New Roman" w:hAnsi="Times New Roman" w:cs="Times New Roman"/>
        </w:rPr>
      </w:pPr>
      <w:r w:rsidRPr="00883CFC">
        <w:rPr>
          <w:rFonts w:ascii="Times New Roman" w:hAnsi="Times New Roman" w:cs="Times New Roman"/>
        </w:rPr>
        <w:t>Zbog realizacije većeg broja manifestacija i povećanja te razvoja aktivnosti, kao i poskupljenja usluga, povećani su i troškovi KICOŠ-a. Proslava 100. godišnjice rođenja Vesne Parun ostvarena je s većim brojem sudionika i zbog karaktera događanja bili su i veći troškovi, a to uključuje isplate autorskih honorara, s uključenim putnim troškovima i način sudjelovanja stručnjaka iz određenih područja sa svojim stručnim i umjetničkim doprinosom. Potom izložba podravske naive  je također zbog svog umjetničkog značaja i ostvarenja na našem otoku iziskivala određene troškove i isplatu autorskog honorara i putne troškove (Mirko Horvat). Predstave koje smo organizirali i radionice umjetnika (Produkcija Z, Zagrebački glumački atelje, LALALA) iz Zagreba i Splita, programi su namijenjeni i djeci i odraslima što je jedna od važnijih odrednica našeg djelovanja.</w:t>
      </w:r>
    </w:p>
    <w:p w:rsidR="00883CFC" w:rsidRPr="00883CFC" w:rsidRDefault="00883CFC" w:rsidP="00883CFC">
      <w:pPr>
        <w:spacing w:after="0" w:line="240" w:lineRule="auto"/>
        <w:jc w:val="both"/>
        <w:rPr>
          <w:rFonts w:ascii="Times New Roman" w:hAnsi="Times New Roman" w:cs="Times New Roman"/>
        </w:rPr>
      </w:pPr>
      <w:r w:rsidRPr="00883CFC">
        <w:rPr>
          <w:rFonts w:ascii="Times New Roman" w:hAnsi="Times New Roman" w:cs="Times New Roman"/>
        </w:rPr>
        <w:t xml:space="preserve">Podržavamo mlade umjetnike otoka Šolte te prateći njihov glazbeni razvoj, povećali smo i honorare sukladno prilikama, troškovima i razvoju njihova glazbenog puta, iako se sklonost umjetnosti i kulturi </w:t>
      </w:r>
      <w:r w:rsidRPr="00883CFC">
        <w:rPr>
          <w:rFonts w:ascii="Times New Roman" w:hAnsi="Times New Roman" w:cs="Times New Roman"/>
        </w:rPr>
        <w:lastRenderedPageBreak/>
        <w:t>ne može izraziti isključivo financijski, no rad i usluga imaju cijenu reguliranu ugovorom i podupirat ćemo ih i dalje te biti sretni i zahvalni što možemo dodati njihove nastupe u svoj program.</w:t>
      </w:r>
    </w:p>
    <w:p w:rsidR="00883CFC" w:rsidRPr="00883CFC" w:rsidRDefault="00883CFC" w:rsidP="00883CFC">
      <w:pPr>
        <w:spacing w:after="0" w:line="240" w:lineRule="auto"/>
        <w:jc w:val="both"/>
        <w:rPr>
          <w:rFonts w:ascii="Times New Roman" w:hAnsi="Times New Roman" w:cs="Times New Roman"/>
        </w:rPr>
      </w:pPr>
      <w:r w:rsidRPr="00883CFC">
        <w:rPr>
          <w:rFonts w:ascii="Times New Roman" w:hAnsi="Times New Roman" w:cs="Times New Roman"/>
        </w:rPr>
        <w:t>Autorski honorari za lovačku monografiju i troškovi tiskanja nisu bili planirani, a realizirani su, što je također čast u ovom poslu što smo mogli podržati proslave takve vrste u lokalnoj zajednici i što je vrijedan dodatak našoj izdavačkoj djelatnosti. Ravnateljica je tri mjeseca lekture, korekture i redakture van svog opisa posla obavila besplatno po svim stručnim pravilima te su tu ušteđena znatna svojstva i dan doprinos ovom projektu. Većina manifestacija uključuje glazbenu i tonsku produkciju te vanjski suradnik je potreban kako bi se rukovalo razglasom, znatno niže ispod cijene usluge koju bismo platili da iznajmimo opremu i usluge tehničara, no povećan broj manifestacija uključio je i povećanje troškova autorskih honorara isplaćenih za tu djelatnost.</w:t>
      </w:r>
    </w:p>
    <w:p w:rsidR="00883CFC" w:rsidRPr="00883CFC" w:rsidRDefault="00883CFC" w:rsidP="00883CFC">
      <w:pPr>
        <w:spacing w:after="0" w:line="240" w:lineRule="auto"/>
        <w:jc w:val="both"/>
        <w:rPr>
          <w:rFonts w:ascii="Times New Roman" w:hAnsi="Times New Roman" w:cs="Times New Roman"/>
        </w:rPr>
      </w:pPr>
      <w:r w:rsidRPr="00883CFC">
        <w:rPr>
          <w:rFonts w:ascii="Times New Roman" w:hAnsi="Times New Roman" w:cs="Times New Roman"/>
        </w:rPr>
        <w:t>Organizacija manifestacija uključuje i reprezentacijske troškove, koje se nastoji svesti na minimum, no neizbježni su, nužni, ali odmjereni, unaprijed dogovoreni i opravdani pri realizaciji aktivnosti i programa.</w:t>
      </w:r>
    </w:p>
    <w:p w:rsidR="00883CFC" w:rsidRPr="00883CFC" w:rsidRDefault="00883CFC" w:rsidP="00883CFC">
      <w:pPr>
        <w:spacing w:after="0" w:line="240" w:lineRule="auto"/>
        <w:jc w:val="both"/>
        <w:rPr>
          <w:rFonts w:ascii="Times New Roman" w:hAnsi="Times New Roman" w:cs="Times New Roman"/>
        </w:rPr>
      </w:pPr>
    </w:p>
    <w:p w:rsidR="002C40E8" w:rsidRPr="00F312DB" w:rsidRDefault="00690217" w:rsidP="00F312DB">
      <w:pPr>
        <w:spacing w:after="0"/>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Čl</w:t>
      </w:r>
      <w:r w:rsidR="00F312DB">
        <w:rPr>
          <w:rFonts w:ascii="Times New Roman" w:eastAsia="Times New Roman" w:hAnsi="Times New Roman" w:cs="Times New Roman"/>
          <w:sz w:val="24"/>
          <w:szCs w:val="24"/>
          <w:lang w:val="pl-PL"/>
        </w:rPr>
        <w:t>anak 4.</w:t>
      </w:r>
    </w:p>
    <w:p w:rsidR="00ED0A20" w:rsidRPr="00690217" w:rsidRDefault="00691751" w:rsidP="00ED0A20">
      <w:pPr>
        <w:spacing w:after="0"/>
        <w:jc w:val="both"/>
        <w:rPr>
          <w:rFonts w:ascii="Times New Roman" w:eastAsia="Times New Roman" w:hAnsi="Times New Roman" w:cs="Times New Roman"/>
          <w:lang w:val="pl-PL"/>
        </w:rPr>
      </w:pPr>
      <w:r w:rsidRPr="00690217">
        <w:rPr>
          <w:rFonts w:ascii="Times New Roman" w:eastAsia="Times New Roman" w:hAnsi="Times New Roman" w:cs="Times New Roman"/>
          <w:lang w:val="pl-PL"/>
        </w:rPr>
        <w:t>Ove Izmjene i dopune</w:t>
      </w:r>
      <w:r w:rsidR="00ED0A20" w:rsidRPr="00690217">
        <w:rPr>
          <w:rFonts w:ascii="Times New Roman" w:eastAsia="Times New Roman" w:hAnsi="Times New Roman" w:cs="Times New Roman"/>
          <w:lang w:val="pl-PL"/>
        </w:rPr>
        <w:t xml:space="preserve"> Proračun</w:t>
      </w:r>
      <w:r w:rsidRPr="00690217">
        <w:rPr>
          <w:rFonts w:ascii="Times New Roman" w:eastAsia="Times New Roman" w:hAnsi="Times New Roman" w:cs="Times New Roman"/>
          <w:lang w:val="pl-PL"/>
        </w:rPr>
        <w:t>a</w:t>
      </w:r>
      <w:r w:rsidR="00ED0A20" w:rsidRPr="00690217">
        <w:rPr>
          <w:rFonts w:ascii="Times New Roman" w:eastAsia="Times New Roman" w:hAnsi="Times New Roman" w:cs="Times New Roman"/>
          <w:lang w:val="pl-PL"/>
        </w:rPr>
        <w:t xml:space="preserve"> stupa</w:t>
      </w:r>
      <w:r w:rsidRPr="00690217">
        <w:rPr>
          <w:rFonts w:ascii="Times New Roman" w:eastAsia="Times New Roman" w:hAnsi="Times New Roman" w:cs="Times New Roman"/>
          <w:lang w:val="pl-PL"/>
        </w:rPr>
        <w:t>ju</w:t>
      </w:r>
      <w:r w:rsidR="00ED0A20" w:rsidRPr="00690217">
        <w:rPr>
          <w:rFonts w:ascii="Times New Roman" w:eastAsia="Times New Roman" w:hAnsi="Times New Roman" w:cs="Times New Roman"/>
          <w:lang w:val="pl-PL"/>
        </w:rPr>
        <w:t xml:space="preserve"> na snagu </w:t>
      </w:r>
      <w:r w:rsidR="00EB448B" w:rsidRPr="00690217">
        <w:rPr>
          <w:rFonts w:ascii="Times New Roman" w:eastAsia="Times New Roman" w:hAnsi="Times New Roman" w:cs="Times New Roman"/>
          <w:lang w:val="pl-PL"/>
        </w:rPr>
        <w:t>danom</w:t>
      </w:r>
      <w:r w:rsidR="00ED286D" w:rsidRPr="00690217">
        <w:rPr>
          <w:rFonts w:ascii="Times New Roman" w:eastAsia="Times New Roman" w:hAnsi="Times New Roman" w:cs="Times New Roman"/>
          <w:lang w:val="pl-PL"/>
        </w:rPr>
        <w:t xml:space="preserve"> objave</w:t>
      </w:r>
      <w:r w:rsidR="00ED0A20" w:rsidRPr="00690217">
        <w:rPr>
          <w:rFonts w:ascii="Times New Roman" w:eastAsia="Times New Roman" w:hAnsi="Times New Roman" w:cs="Times New Roman"/>
          <w:lang w:val="pl-PL"/>
        </w:rPr>
        <w:t xml:space="preserve"> u „Službenom glasniku Općine Šolta”.</w:t>
      </w:r>
    </w:p>
    <w:p w:rsidR="00B976F8" w:rsidRPr="00690217" w:rsidRDefault="00B976F8" w:rsidP="00B976F8">
      <w:pPr>
        <w:spacing w:after="0" w:line="240" w:lineRule="auto"/>
        <w:rPr>
          <w:rFonts w:ascii="Times New Roman" w:eastAsia="Times New Roman" w:hAnsi="Times New Roman" w:cs="Times New Roman"/>
          <w:lang w:val="en-GB"/>
        </w:rPr>
      </w:pPr>
    </w:p>
    <w:p w:rsidR="004338CB" w:rsidRPr="00690217" w:rsidRDefault="004338CB" w:rsidP="004338CB">
      <w:pPr>
        <w:spacing w:after="0"/>
        <w:rPr>
          <w:rFonts w:ascii="Times New Roman" w:hAnsi="Times New Roman" w:cs="Times New Roman"/>
        </w:rPr>
      </w:pPr>
      <w:r w:rsidRPr="00690217">
        <w:rPr>
          <w:rFonts w:ascii="Times New Roman" w:hAnsi="Times New Roman" w:cs="Times New Roman"/>
        </w:rPr>
        <w:t>Klasa:</w:t>
      </w:r>
      <w:r w:rsidRPr="00690217">
        <w:rPr>
          <w:rFonts w:ascii="Times New Roman" w:hAnsi="Times New Roman" w:cs="Times New Roman"/>
        </w:rPr>
        <w:tab/>
      </w:r>
      <w:r w:rsidR="001D304C">
        <w:rPr>
          <w:rFonts w:ascii="Times New Roman" w:hAnsi="Times New Roman" w:cs="Times New Roman"/>
        </w:rPr>
        <w:tab/>
      </w:r>
      <w:r w:rsidR="001D304C">
        <w:rPr>
          <w:rFonts w:ascii="Times New Roman" w:hAnsi="Times New Roman" w:cs="Times New Roman"/>
        </w:rPr>
        <w:tab/>
      </w:r>
      <w:r w:rsidR="001D304C">
        <w:rPr>
          <w:rFonts w:ascii="Times New Roman" w:hAnsi="Times New Roman" w:cs="Times New Roman"/>
        </w:rPr>
        <w:tab/>
      </w:r>
      <w:r w:rsidRPr="00690217">
        <w:rPr>
          <w:rFonts w:ascii="Times New Roman" w:hAnsi="Times New Roman" w:cs="Times New Roman"/>
        </w:rPr>
        <w:tab/>
      </w:r>
      <w:r w:rsidRPr="00690217">
        <w:rPr>
          <w:rFonts w:ascii="Times New Roman" w:hAnsi="Times New Roman" w:cs="Times New Roman"/>
        </w:rPr>
        <w:tab/>
      </w:r>
      <w:r w:rsidRPr="00690217">
        <w:rPr>
          <w:rFonts w:ascii="Times New Roman" w:hAnsi="Times New Roman" w:cs="Times New Roman"/>
        </w:rPr>
        <w:tab/>
      </w:r>
      <w:r w:rsidRPr="00690217">
        <w:rPr>
          <w:rFonts w:ascii="Times New Roman" w:hAnsi="Times New Roman" w:cs="Times New Roman"/>
        </w:rPr>
        <w:tab/>
        <w:t xml:space="preserve">Predsjednik Općinskog vijeća </w:t>
      </w:r>
    </w:p>
    <w:p w:rsidR="004338CB" w:rsidRPr="00690217" w:rsidRDefault="003A5077" w:rsidP="004338CB">
      <w:pPr>
        <w:spacing w:after="0"/>
        <w:rPr>
          <w:rFonts w:ascii="Times New Roman" w:hAnsi="Times New Roman" w:cs="Times New Roman"/>
        </w:rPr>
      </w:pPr>
      <w:r>
        <w:rPr>
          <w:rFonts w:ascii="Times New Roman" w:hAnsi="Times New Roman" w:cs="Times New Roman"/>
        </w:rPr>
        <w:t>Urbroj:</w:t>
      </w:r>
      <w:r>
        <w:rPr>
          <w:rFonts w:ascii="Times New Roman" w:hAnsi="Times New Roman" w:cs="Times New Roman"/>
        </w:rPr>
        <w:tab/>
        <w:t xml:space="preserve"> </w:t>
      </w:r>
    </w:p>
    <w:p w:rsidR="00ED0A20" w:rsidRPr="00690217" w:rsidRDefault="004338CB" w:rsidP="006F5E3B">
      <w:pPr>
        <w:spacing w:after="0"/>
        <w:rPr>
          <w:rFonts w:ascii="Times New Roman" w:hAnsi="Times New Roman" w:cs="Times New Roman"/>
        </w:rPr>
      </w:pPr>
      <w:r w:rsidRPr="00690217">
        <w:rPr>
          <w:rFonts w:ascii="Times New Roman" w:hAnsi="Times New Roman" w:cs="Times New Roman"/>
        </w:rPr>
        <w:t>Grohote,.2022.</w:t>
      </w:r>
      <w:r w:rsidRPr="00690217">
        <w:rPr>
          <w:rFonts w:ascii="Times New Roman" w:hAnsi="Times New Roman" w:cs="Times New Roman"/>
        </w:rPr>
        <w:tab/>
      </w:r>
      <w:r w:rsidRPr="00690217">
        <w:rPr>
          <w:rFonts w:ascii="Times New Roman" w:hAnsi="Times New Roman" w:cs="Times New Roman"/>
        </w:rPr>
        <w:tab/>
      </w:r>
      <w:r w:rsidR="001D304C">
        <w:rPr>
          <w:rFonts w:ascii="Times New Roman" w:hAnsi="Times New Roman" w:cs="Times New Roman"/>
        </w:rPr>
        <w:tab/>
      </w:r>
      <w:bookmarkStart w:id="0" w:name="_GoBack"/>
      <w:bookmarkEnd w:id="0"/>
      <w:r w:rsidRPr="00690217">
        <w:rPr>
          <w:rFonts w:ascii="Times New Roman" w:hAnsi="Times New Roman" w:cs="Times New Roman"/>
        </w:rPr>
        <w:tab/>
      </w:r>
      <w:r w:rsidRPr="00690217">
        <w:rPr>
          <w:rFonts w:ascii="Times New Roman" w:hAnsi="Times New Roman" w:cs="Times New Roman"/>
        </w:rPr>
        <w:tab/>
      </w:r>
      <w:r w:rsidRPr="00690217">
        <w:rPr>
          <w:rFonts w:ascii="Times New Roman" w:hAnsi="Times New Roman" w:cs="Times New Roman"/>
        </w:rPr>
        <w:tab/>
      </w:r>
      <w:r w:rsidRPr="00690217">
        <w:rPr>
          <w:rFonts w:ascii="Times New Roman" w:hAnsi="Times New Roman" w:cs="Times New Roman"/>
        </w:rPr>
        <w:tab/>
        <w:t xml:space="preserve">Teo Tomić, </w:t>
      </w:r>
      <w:proofErr w:type="spellStart"/>
      <w:r w:rsidRPr="00690217">
        <w:rPr>
          <w:rFonts w:ascii="Times New Roman" w:hAnsi="Times New Roman" w:cs="Times New Roman"/>
        </w:rPr>
        <w:t>dipl.iur</w:t>
      </w:r>
      <w:proofErr w:type="spellEnd"/>
      <w:r w:rsidRPr="00690217">
        <w:rPr>
          <w:rFonts w:ascii="Times New Roman" w:hAnsi="Times New Roman" w:cs="Times New Roman"/>
        </w:rPr>
        <w:t>.</w:t>
      </w:r>
    </w:p>
    <w:sectPr w:rsidR="00ED0A20" w:rsidRPr="00690217" w:rsidSect="00DF43A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60" w:rsidRDefault="00DC4760" w:rsidP="00F01F02">
      <w:pPr>
        <w:spacing w:after="0" w:line="240" w:lineRule="auto"/>
      </w:pPr>
      <w:r>
        <w:separator/>
      </w:r>
    </w:p>
  </w:endnote>
  <w:endnote w:type="continuationSeparator" w:id="0">
    <w:p w:rsidR="00DC4760" w:rsidRDefault="00DC4760" w:rsidP="00F0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39982"/>
      <w:docPartObj>
        <w:docPartGallery w:val="Page Numbers (Bottom of Page)"/>
        <w:docPartUnique/>
      </w:docPartObj>
    </w:sdtPr>
    <w:sdtContent>
      <w:p w:rsidR="00C360D6" w:rsidRDefault="00C360D6">
        <w:pPr>
          <w:pStyle w:val="Podnoje"/>
          <w:jc w:val="right"/>
        </w:pPr>
        <w:r>
          <w:fldChar w:fldCharType="begin"/>
        </w:r>
        <w:r>
          <w:instrText>PAGE   \* MERGEFORMAT</w:instrText>
        </w:r>
        <w:r>
          <w:fldChar w:fldCharType="separate"/>
        </w:r>
        <w:r w:rsidR="001D304C">
          <w:rPr>
            <w:noProof/>
          </w:rPr>
          <w:t>13</w:t>
        </w:r>
        <w:r>
          <w:fldChar w:fldCharType="end"/>
        </w:r>
      </w:p>
    </w:sdtContent>
  </w:sdt>
  <w:p w:rsidR="00C360D6" w:rsidRDefault="00C360D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60" w:rsidRDefault="00DC4760" w:rsidP="00F01F02">
      <w:pPr>
        <w:spacing w:after="0" w:line="240" w:lineRule="auto"/>
      </w:pPr>
      <w:r>
        <w:separator/>
      </w:r>
    </w:p>
  </w:footnote>
  <w:footnote w:type="continuationSeparator" w:id="0">
    <w:p w:rsidR="00DC4760" w:rsidRDefault="00DC4760" w:rsidP="00F0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A47"/>
    <w:multiLevelType w:val="hybridMultilevel"/>
    <w:tmpl w:val="AA6EB37A"/>
    <w:lvl w:ilvl="0" w:tplc="8E9C69E4">
      <w:start w:val="1"/>
      <w:numFmt w:val="upperRoman"/>
      <w:lvlText w:val="%1."/>
      <w:lvlJc w:val="left"/>
      <w:pPr>
        <w:ind w:left="1080" w:hanging="720"/>
      </w:pPr>
      <w:rPr>
        <w:rFonts w:hint="default"/>
      </w:rPr>
    </w:lvl>
    <w:lvl w:ilvl="1" w:tplc="041A000F">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040585"/>
    <w:multiLevelType w:val="hybridMultilevel"/>
    <w:tmpl w:val="F0F474E0"/>
    <w:lvl w:ilvl="0" w:tplc="556C95C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5F6944"/>
    <w:multiLevelType w:val="hybridMultilevel"/>
    <w:tmpl w:val="51464922"/>
    <w:lvl w:ilvl="0" w:tplc="9F10CB64">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B2"/>
    <w:rsid w:val="000247B2"/>
    <w:rsid w:val="000318C9"/>
    <w:rsid w:val="00107948"/>
    <w:rsid w:val="001217A8"/>
    <w:rsid w:val="00165334"/>
    <w:rsid w:val="00174EC5"/>
    <w:rsid w:val="001A7713"/>
    <w:rsid w:val="001D2ED0"/>
    <w:rsid w:val="001D304C"/>
    <w:rsid w:val="001D4E9D"/>
    <w:rsid w:val="0023133D"/>
    <w:rsid w:val="002642B2"/>
    <w:rsid w:val="002A025F"/>
    <w:rsid w:val="002C40E8"/>
    <w:rsid w:val="002E7E60"/>
    <w:rsid w:val="00303B11"/>
    <w:rsid w:val="00346708"/>
    <w:rsid w:val="00397730"/>
    <w:rsid w:val="003A5077"/>
    <w:rsid w:val="004044AC"/>
    <w:rsid w:val="004338CB"/>
    <w:rsid w:val="004458F7"/>
    <w:rsid w:val="00466CB1"/>
    <w:rsid w:val="0056434B"/>
    <w:rsid w:val="005F1435"/>
    <w:rsid w:val="006237DF"/>
    <w:rsid w:val="00641E1A"/>
    <w:rsid w:val="0066650E"/>
    <w:rsid w:val="0067749D"/>
    <w:rsid w:val="00690217"/>
    <w:rsid w:val="00691751"/>
    <w:rsid w:val="006F5E3B"/>
    <w:rsid w:val="00723692"/>
    <w:rsid w:val="007755FF"/>
    <w:rsid w:val="007913A4"/>
    <w:rsid w:val="007E0DE8"/>
    <w:rsid w:val="007F09EB"/>
    <w:rsid w:val="00842A73"/>
    <w:rsid w:val="00883CFC"/>
    <w:rsid w:val="008B1ED0"/>
    <w:rsid w:val="008B2D86"/>
    <w:rsid w:val="008B39BF"/>
    <w:rsid w:val="008D0F5D"/>
    <w:rsid w:val="009215DB"/>
    <w:rsid w:val="00930F02"/>
    <w:rsid w:val="00983D93"/>
    <w:rsid w:val="00A4019A"/>
    <w:rsid w:val="00A412CE"/>
    <w:rsid w:val="00AC3185"/>
    <w:rsid w:val="00B34AC8"/>
    <w:rsid w:val="00B96083"/>
    <w:rsid w:val="00B976F8"/>
    <w:rsid w:val="00BC43B4"/>
    <w:rsid w:val="00C05008"/>
    <w:rsid w:val="00C360D6"/>
    <w:rsid w:val="00C71C03"/>
    <w:rsid w:val="00C74A54"/>
    <w:rsid w:val="00C809CC"/>
    <w:rsid w:val="00C85091"/>
    <w:rsid w:val="00C90B71"/>
    <w:rsid w:val="00CB13DD"/>
    <w:rsid w:val="00D4070C"/>
    <w:rsid w:val="00D5671A"/>
    <w:rsid w:val="00D946BB"/>
    <w:rsid w:val="00DC3ED0"/>
    <w:rsid w:val="00DC4760"/>
    <w:rsid w:val="00DF43A4"/>
    <w:rsid w:val="00EA48FC"/>
    <w:rsid w:val="00EB448B"/>
    <w:rsid w:val="00ED0A20"/>
    <w:rsid w:val="00ED286D"/>
    <w:rsid w:val="00F01F02"/>
    <w:rsid w:val="00F147D2"/>
    <w:rsid w:val="00F312DB"/>
    <w:rsid w:val="00F37D2B"/>
    <w:rsid w:val="00F43B69"/>
    <w:rsid w:val="00F84CB2"/>
    <w:rsid w:val="00FB5B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F09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9EB"/>
    <w:rPr>
      <w:rFonts w:ascii="Tahoma" w:hAnsi="Tahoma" w:cs="Tahoma"/>
      <w:sz w:val="16"/>
      <w:szCs w:val="16"/>
    </w:rPr>
  </w:style>
  <w:style w:type="paragraph" w:styleId="Zaglavlje">
    <w:name w:val="header"/>
    <w:basedOn w:val="Normal"/>
    <w:link w:val="ZaglavljeChar"/>
    <w:uiPriority w:val="99"/>
    <w:unhideWhenUsed/>
    <w:rsid w:val="00F01F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1F02"/>
  </w:style>
  <w:style w:type="paragraph" w:styleId="Podnoje">
    <w:name w:val="footer"/>
    <w:basedOn w:val="Normal"/>
    <w:link w:val="PodnojeChar"/>
    <w:uiPriority w:val="99"/>
    <w:unhideWhenUsed/>
    <w:rsid w:val="00F01F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1F02"/>
  </w:style>
  <w:style w:type="paragraph" w:styleId="Bezproreda">
    <w:name w:val="No Spacing"/>
    <w:uiPriority w:val="1"/>
    <w:qFormat/>
    <w:rsid w:val="001A7713"/>
    <w:pPr>
      <w:spacing w:after="0" w:line="240" w:lineRule="auto"/>
    </w:pPr>
    <w:rPr>
      <w:rFonts w:ascii="Times New Roman" w:eastAsia="Times New Roman" w:hAnsi="Times New Roman" w:cs="Times New Roman"/>
      <w:sz w:val="24"/>
      <w:szCs w:val="24"/>
      <w:lang w:val="en-GB"/>
    </w:rPr>
  </w:style>
  <w:style w:type="character" w:styleId="Hiperveza">
    <w:name w:val="Hyperlink"/>
    <w:basedOn w:val="Zadanifontodlomka"/>
    <w:uiPriority w:val="99"/>
    <w:semiHidden/>
    <w:unhideWhenUsed/>
    <w:rsid w:val="00ED0A20"/>
    <w:rPr>
      <w:color w:val="0000FF"/>
      <w:u w:val="single"/>
    </w:rPr>
  </w:style>
  <w:style w:type="character" w:styleId="SlijeenaHiperveza">
    <w:name w:val="FollowedHyperlink"/>
    <w:basedOn w:val="Zadanifontodlomka"/>
    <w:uiPriority w:val="99"/>
    <w:semiHidden/>
    <w:unhideWhenUsed/>
    <w:rsid w:val="00ED0A20"/>
    <w:rPr>
      <w:color w:val="800080"/>
      <w:u w:val="single"/>
    </w:rPr>
  </w:style>
  <w:style w:type="paragraph" w:customStyle="1" w:styleId="xl65">
    <w:name w:val="xl65"/>
    <w:basedOn w:val="Normal"/>
    <w:rsid w:val="00ED0A20"/>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6">
    <w:name w:val="xl66"/>
    <w:basedOn w:val="Normal"/>
    <w:rsid w:val="00ED0A2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7">
    <w:name w:val="xl67"/>
    <w:basedOn w:val="Normal"/>
    <w:rsid w:val="00ED0A20"/>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hr-HR"/>
    </w:rPr>
  </w:style>
  <w:style w:type="paragraph" w:customStyle="1" w:styleId="xl68">
    <w:name w:val="xl68"/>
    <w:basedOn w:val="Normal"/>
    <w:rsid w:val="00ED0A20"/>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hr-HR"/>
    </w:rPr>
  </w:style>
  <w:style w:type="paragraph" w:customStyle="1" w:styleId="xl69">
    <w:name w:val="xl69"/>
    <w:basedOn w:val="Normal"/>
    <w:rsid w:val="00ED0A20"/>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hr-HR"/>
    </w:rPr>
  </w:style>
  <w:style w:type="paragraph" w:customStyle="1" w:styleId="xl70">
    <w:name w:val="xl70"/>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hr-HR"/>
    </w:rPr>
  </w:style>
  <w:style w:type="paragraph" w:customStyle="1" w:styleId="xl71">
    <w:name w:val="xl71"/>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hr-HR"/>
    </w:rPr>
  </w:style>
  <w:style w:type="paragraph" w:customStyle="1" w:styleId="xl72">
    <w:name w:val="xl72"/>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hr-HR"/>
    </w:rPr>
  </w:style>
  <w:style w:type="paragraph" w:customStyle="1" w:styleId="xl73">
    <w:name w:val="xl73"/>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4">
    <w:name w:val="xl74"/>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75">
    <w:name w:val="xl75"/>
    <w:basedOn w:val="Normal"/>
    <w:rsid w:val="00ED0A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76">
    <w:name w:val="xl76"/>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hr-HR"/>
    </w:rPr>
  </w:style>
  <w:style w:type="paragraph" w:customStyle="1" w:styleId="xl77">
    <w:name w:val="xl77"/>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8">
    <w:name w:val="xl78"/>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79">
    <w:name w:val="xl79"/>
    <w:basedOn w:val="Normal"/>
    <w:rsid w:val="00ED0A2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0">
    <w:name w:val="xl80"/>
    <w:basedOn w:val="Normal"/>
    <w:rsid w:val="00ED0A2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1">
    <w:name w:val="xl81"/>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2">
    <w:name w:val="xl82"/>
    <w:basedOn w:val="Normal"/>
    <w:rsid w:val="00ED0A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83">
    <w:name w:val="xl83"/>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84">
    <w:name w:val="xl84"/>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85">
    <w:name w:val="xl85"/>
    <w:basedOn w:val="Normal"/>
    <w:rsid w:val="00ED0A20"/>
    <w:pPr>
      <w:pBdr>
        <w:top w:val="single" w:sz="4" w:space="0" w:color="auto"/>
        <w:left w:val="single" w:sz="4" w:space="0" w:color="auto"/>
        <w:bottom w:val="single" w:sz="4" w:space="0" w:color="auto"/>
        <w:right w:val="single" w:sz="4" w:space="0" w:color="auto"/>
      </w:pBdr>
      <w:shd w:val="clear" w:color="000000" w:fill="505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hr-HR"/>
    </w:rPr>
  </w:style>
  <w:style w:type="paragraph" w:customStyle="1" w:styleId="xl86">
    <w:name w:val="xl86"/>
    <w:basedOn w:val="Normal"/>
    <w:rsid w:val="00ED0A20"/>
    <w:pPr>
      <w:pBdr>
        <w:top w:val="single" w:sz="4" w:space="0" w:color="auto"/>
        <w:left w:val="single" w:sz="4" w:space="0" w:color="auto"/>
        <w:bottom w:val="single" w:sz="4" w:space="0" w:color="auto"/>
        <w:right w:val="single" w:sz="4" w:space="0" w:color="auto"/>
      </w:pBdr>
      <w:shd w:val="clear" w:color="000000" w:fill="505050"/>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hr-HR"/>
    </w:rPr>
  </w:style>
  <w:style w:type="paragraph" w:customStyle="1" w:styleId="xl87">
    <w:name w:val="xl87"/>
    <w:basedOn w:val="Normal"/>
    <w:rsid w:val="00ED0A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88">
    <w:name w:val="xl88"/>
    <w:basedOn w:val="Normal"/>
    <w:rsid w:val="00ED0A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89">
    <w:name w:val="xl89"/>
    <w:basedOn w:val="Normal"/>
    <w:rsid w:val="00ED0A2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90">
    <w:name w:val="xl90"/>
    <w:basedOn w:val="Normal"/>
    <w:rsid w:val="00ED0A2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91">
    <w:name w:val="xl91"/>
    <w:basedOn w:val="Normal"/>
    <w:rsid w:val="00ED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92">
    <w:name w:val="xl92"/>
    <w:basedOn w:val="Normal"/>
    <w:rsid w:val="00ED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93">
    <w:name w:val="xl93"/>
    <w:basedOn w:val="Normal"/>
    <w:rsid w:val="00ED0A20"/>
    <w:pPr>
      <w:pBdr>
        <w:top w:val="single" w:sz="4" w:space="0" w:color="auto"/>
        <w:left w:val="single" w:sz="4" w:space="0" w:color="auto"/>
        <w:bottom w:val="single" w:sz="4" w:space="0" w:color="auto"/>
        <w:right w:val="single" w:sz="4" w:space="0" w:color="auto"/>
      </w:pBdr>
      <w:shd w:val="clear" w:color="000000" w:fill="0080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94">
    <w:name w:val="xl94"/>
    <w:basedOn w:val="Normal"/>
    <w:rsid w:val="00ED0A20"/>
    <w:pPr>
      <w:pBdr>
        <w:top w:val="single" w:sz="4" w:space="0" w:color="auto"/>
        <w:left w:val="single" w:sz="4" w:space="0" w:color="auto"/>
        <w:bottom w:val="single" w:sz="4" w:space="0" w:color="auto"/>
        <w:right w:val="single" w:sz="4" w:space="0" w:color="auto"/>
      </w:pBdr>
      <w:shd w:val="clear" w:color="000000" w:fill="0080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95">
    <w:name w:val="xl95"/>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hr-HR"/>
    </w:rPr>
  </w:style>
  <w:style w:type="paragraph" w:customStyle="1" w:styleId="xl96">
    <w:name w:val="xl96"/>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lang w:eastAsia="hr-HR"/>
    </w:rPr>
  </w:style>
  <w:style w:type="paragraph" w:customStyle="1" w:styleId="xl97">
    <w:name w:val="xl97"/>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hr-HR"/>
    </w:rPr>
  </w:style>
  <w:style w:type="paragraph" w:customStyle="1" w:styleId="xl98">
    <w:name w:val="xl98"/>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hr-HR"/>
    </w:rPr>
  </w:style>
  <w:style w:type="paragraph" w:customStyle="1" w:styleId="xl99">
    <w:name w:val="xl99"/>
    <w:basedOn w:val="Normal"/>
    <w:rsid w:val="00ED0A20"/>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100">
    <w:name w:val="xl100"/>
    <w:basedOn w:val="Normal"/>
    <w:rsid w:val="00ED0A20"/>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63">
    <w:name w:val="xl63"/>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hr-HR"/>
    </w:rPr>
  </w:style>
  <w:style w:type="paragraph" w:customStyle="1" w:styleId="xl64">
    <w:name w:val="xl64"/>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ED0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F09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09EB"/>
    <w:rPr>
      <w:rFonts w:ascii="Tahoma" w:hAnsi="Tahoma" w:cs="Tahoma"/>
      <w:sz w:val="16"/>
      <w:szCs w:val="16"/>
    </w:rPr>
  </w:style>
  <w:style w:type="paragraph" w:styleId="Zaglavlje">
    <w:name w:val="header"/>
    <w:basedOn w:val="Normal"/>
    <w:link w:val="ZaglavljeChar"/>
    <w:uiPriority w:val="99"/>
    <w:unhideWhenUsed/>
    <w:rsid w:val="00F01F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1F02"/>
  </w:style>
  <w:style w:type="paragraph" w:styleId="Podnoje">
    <w:name w:val="footer"/>
    <w:basedOn w:val="Normal"/>
    <w:link w:val="PodnojeChar"/>
    <w:uiPriority w:val="99"/>
    <w:unhideWhenUsed/>
    <w:rsid w:val="00F01F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1F02"/>
  </w:style>
  <w:style w:type="paragraph" w:styleId="Bezproreda">
    <w:name w:val="No Spacing"/>
    <w:uiPriority w:val="1"/>
    <w:qFormat/>
    <w:rsid w:val="001A7713"/>
    <w:pPr>
      <w:spacing w:after="0" w:line="240" w:lineRule="auto"/>
    </w:pPr>
    <w:rPr>
      <w:rFonts w:ascii="Times New Roman" w:eastAsia="Times New Roman" w:hAnsi="Times New Roman" w:cs="Times New Roman"/>
      <w:sz w:val="24"/>
      <w:szCs w:val="24"/>
      <w:lang w:val="en-GB"/>
    </w:rPr>
  </w:style>
  <w:style w:type="character" w:styleId="Hiperveza">
    <w:name w:val="Hyperlink"/>
    <w:basedOn w:val="Zadanifontodlomka"/>
    <w:uiPriority w:val="99"/>
    <w:semiHidden/>
    <w:unhideWhenUsed/>
    <w:rsid w:val="00ED0A20"/>
    <w:rPr>
      <w:color w:val="0000FF"/>
      <w:u w:val="single"/>
    </w:rPr>
  </w:style>
  <w:style w:type="character" w:styleId="SlijeenaHiperveza">
    <w:name w:val="FollowedHyperlink"/>
    <w:basedOn w:val="Zadanifontodlomka"/>
    <w:uiPriority w:val="99"/>
    <w:semiHidden/>
    <w:unhideWhenUsed/>
    <w:rsid w:val="00ED0A20"/>
    <w:rPr>
      <w:color w:val="800080"/>
      <w:u w:val="single"/>
    </w:rPr>
  </w:style>
  <w:style w:type="paragraph" w:customStyle="1" w:styleId="xl65">
    <w:name w:val="xl65"/>
    <w:basedOn w:val="Normal"/>
    <w:rsid w:val="00ED0A20"/>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6">
    <w:name w:val="xl66"/>
    <w:basedOn w:val="Normal"/>
    <w:rsid w:val="00ED0A20"/>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7">
    <w:name w:val="xl67"/>
    <w:basedOn w:val="Normal"/>
    <w:rsid w:val="00ED0A20"/>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hr-HR"/>
    </w:rPr>
  </w:style>
  <w:style w:type="paragraph" w:customStyle="1" w:styleId="xl68">
    <w:name w:val="xl68"/>
    <w:basedOn w:val="Normal"/>
    <w:rsid w:val="00ED0A20"/>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hr-HR"/>
    </w:rPr>
  </w:style>
  <w:style w:type="paragraph" w:customStyle="1" w:styleId="xl69">
    <w:name w:val="xl69"/>
    <w:basedOn w:val="Normal"/>
    <w:rsid w:val="00ED0A20"/>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hr-HR"/>
    </w:rPr>
  </w:style>
  <w:style w:type="paragraph" w:customStyle="1" w:styleId="xl70">
    <w:name w:val="xl70"/>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hr-HR"/>
    </w:rPr>
  </w:style>
  <w:style w:type="paragraph" w:customStyle="1" w:styleId="xl71">
    <w:name w:val="xl71"/>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hr-HR"/>
    </w:rPr>
  </w:style>
  <w:style w:type="paragraph" w:customStyle="1" w:styleId="xl72">
    <w:name w:val="xl72"/>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hr-HR"/>
    </w:rPr>
  </w:style>
  <w:style w:type="paragraph" w:customStyle="1" w:styleId="xl73">
    <w:name w:val="xl73"/>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4">
    <w:name w:val="xl74"/>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75">
    <w:name w:val="xl75"/>
    <w:basedOn w:val="Normal"/>
    <w:rsid w:val="00ED0A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76">
    <w:name w:val="xl76"/>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eastAsia="hr-HR"/>
    </w:rPr>
  </w:style>
  <w:style w:type="paragraph" w:customStyle="1" w:styleId="xl77">
    <w:name w:val="xl77"/>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8">
    <w:name w:val="xl78"/>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79">
    <w:name w:val="xl79"/>
    <w:basedOn w:val="Normal"/>
    <w:rsid w:val="00ED0A2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0">
    <w:name w:val="xl80"/>
    <w:basedOn w:val="Normal"/>
    <w:rsid w:val="00ED0A2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hr-HR"/>
    </w:rPr>
  </w:style>
  <w:style w:type="paragraph" w:customStyle="1" w:styleId="xl81">
    <w:name w:val="xl81"/>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2">
    <w:name w:val="xl82"/>
    <w:basedOn w:val="Normal"/>
    <w:rsid w:val="00ED0A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83">
    <w:name w:val="xl83"/>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hr-HR"/>
    </w:rPr>
  </w:style>
  <w:style w:type="paragraph" w:customStyle="1" w:styleId="xl84">
    <w:name w:val="xl84"/>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hr-HR"/>
    </w:rPr>
  </w:style>
  <w:style w:type="paragraph" w:customStyle="1" w:styleId="xl85">
    <w:name w:val="xl85"/>
    <w:basedOn w:val="Normal"/>
    <w:rsid w:val="00ED0A20"/>
    <w:pPr>
      <w:pBdr>
        <w:top w:val="single" w:sz="4" w:space="0" w:color="auto"/>
        <w:left w:val="single" w:sz="4" w:space="0" w:color="auto"/>
        <w:bottom w:val="single" w:sz="4" w:space="0" w:color="auto"/>
        <w:right w:val="single" w:sz="4" w:space="0" w:color="auto"/>
      </w:pBdr>
      <w:shd w:val="clear" w:color="000000" w:fill="50505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hr-HR"/>
    </w:rPr>
  </w:style>
  <w:style w:type="paragraph" w:customStyle="1" w:styleId="xl86">
    <w:name w:val="xl86"/>
    <w:basedOn w:val="Normal"/>
    <w:rsid w:val="00ED0A20"/>
    <w:pPr>
      <w:pBdr>
        <w:top w:val="single" w:sz="4" w:space="0" w:color="auto"/>
        <w:left w:val="single" w:sz="4" w:space="0" w:color="auto"/>
        <w:bottom w:val="single" w:sz="4" w:space="0" w:color="auto"/>
        <w:right w:val="single" w:sz="4" w:space="0" w:color="auto"/>
      </w:pBdr>
      <w:shd w:val="clear" w:color="000000" w:fill="505050"/>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eastAsia="hr-HR"/>
    </w:rPr>
  </w:style>
  <w:style w:type="paragraph" w:customStyle="1" w:styleId="xl87">
    <w:name w:val="xl87"/>
    <w:basedOn w:val="Normal"/>
    <w:rsid w:val="00ED0A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88">
    <w:name w:val="xl88"/>
    <w:basedOn w:val="Normal"/>
    <w:rsid w:val="00ED0A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89">
    <w:name w:val="xl89"/>
    <w:basedOn w:val="Normal"/>
    <w:rsid w:val="00ED0A2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90">
    <w:name w:val="xl90"/>
    <w:basedOn w:val="Normal"/>
    <w:rsid w:val="00ED0A2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91">
    <w:name w:val="xl91"/>
    <w:basedOn w:val="Normal"/>
    <w:rsid w:val="00ED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92">
    <w:name w:val="xl92"/>
    <w:basedOn w:val="Normal"/>
    <w:rsid w:val="00ED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93">
    <w:name w:val="xl93"/>
    <w:basedOn w:val="Normal"/>
    <w:rsid w:val="00ED0A20"/>
    <w:pPr>
      <w:pBdr>
        <w:top w:val="single" w:sz="4" w:space="0" w:color="auto"/>
        <w:left w:val="single" w:sz="4" w:space="0" w:color="auto"/>
        <w:bottom w:val="single" w:sz="4" w:space="0" w:color="auto"/>
        <w:right w:val="single" w:sz="4" w:space="0" w:color="auto"/>
      </w:pBdr>
      <w:shd w:val="clear" w:color="000000" w:fill="0080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94">
    <w:name w:val="xl94"/>
    <w:basedOn w:val="Normal"/>
    <w:rsid w:val="00ED0A20"/>
    <w:pPr>
      <w:pBdr>
        <w:top w:val="single" w:sz="4" w:space="0" w:color="auto"/>
        <w:left w:val="single" w:sz="4" w:space="0" w:color="auto"/>
        <w:bottom w:val="single" w:sz="4" w:space="0" w:color="auto"/>
        <w:right w:val="single" w:sz="4" w:space="0" w:color="auto"/>
      </w:pBdr>
      <w:shd w:val="clear" w:color="000000" w:fill="0080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95">
    <w:name w:val="xl95"/>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hr-HR"/>
    </w:rPr>
  </w:style>
  <w:style w:type="paragraph" w:customStyle="1" w:styleId="xl96">
    <w:name w:val="xl96"/>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lang w:eastAsia="hr-HR"/>
    </w:rPr>
  </w:style>
  <w:style w:type="paragraph" w:customStyle="1" w:styleId="xl97">
    <w:name w:val="xl97"/>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hr-HR"/>
    </w:rPr>
  </w:style>
  <w:style w:type="paragraph" w:customStyle="1" w:styleId="xl98">
    <w:name w:val="xl98"/>
    <w:basedOn w:val="Normal"/>
    <w:rsid w:val="00ED0A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hr-HR"/>
    </w:rPr>
  </w:style>
  <w:style w:type="paragraph" w:customStyle="1" w:styleId="xl99">
    <w:name w:val="xl99"/>
    <w:basedOn w:val="Normal"/>
    <w:rsid w:val="00ED0A20"/>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r-HR"/>
    </w:rPr>
  </w:style>
  <w:style w:type="paragraph" w:customStyle="1" w:styleId="xl100">
    <w:name w:val="xl100"/>
    <w:basedOn w:val="Normal"/>
    <w:rsid w:val="00ED0A20"/>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hr-HR"/>
    </w:rPr>
  </w:style>
  <w:style w:type="paragraph" w:customStyle="1" w:styleId="xl63">
    <w:name w:val="xl63"/>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hr-HR"/>
    </w:rPr>
  </w:style>
  <w:style w:type="paragraph" w:customStyle="1" w:styleId="xl64">
    <w:name w:val="xl64"/>
    <w:basedOn w:val="Normal"/>
    <w:rsid w:val="00ED0A2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ED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601">
      <w:bodyDiv w:val="1"/>
      <w:marLeft w:val="0"/>
      <w:marRight w:val="0"/>
      <w:marTop w:val="0"/>
      <w:marBottom w:val="0"/>
      <w:divBdr>
        <w:top w:val="none" w:sz="0" w:space="0" w:color="auto"/>
        <w:left w:val="none" w:sz="0" w:space="0" w:color="auto"/>
        <w:bottom w:val="none" w:sz="0" w:space="0" w:color="auto"/>
        <w:right w:val="none" w:sz="0" w:space="0" w:color="auto"/>
      </w:divBdr>
    </w:div>
    <w:div w:id="291985504">
      <w:bodyDiv w:val="1"/>
      <w:marLeft w:val="0"/>
      <w:marRight w:val="0"/>
      <w:marTop w:val="0"/>
      <w:marBottom w:val="0"/>
      <w:divBdr>
        <w:top w:val="none" w:sz="0" w:space="0" w:color="auto"/>
        <w:left w:val="none" w:sz="0" w:space="0" w:color="auto"/>
        <w:bottom w:val="none" w:sz="0" w:space="0" w:color="auto"/>
        <w:right w:val="none" w:sz="0" w:space="0" w:color="auto"/>
      </w:divBdr>
    </w:div>
    <w:div w:id="292296294">
      <w:bodyDiv w:val="1"/>
      <w:marLeft w:val="0"/>
      <w:marRight w:val="0"/>
      <w:marTop w:val="0"/>
      <w:marBottom w:val="0"/>
      <w:divBdr>
        <w:top w:val="none" w:sz="0" w:space="0" w:color="auto"/>
        <w:left w:val="none" w:sz="0" w:space="0" w:color="auto"/>
        <w:bottom w:val="none" w:sz="0" w:space="0" w:color="auto"/>
        <w:right w:val="none" w:sz="0" w:space="0" w:color="auto"/>
      </w:divBdr>
    </w:div>
    <w:div w:id="356077071">
      <w:bodyDiv w:val="1"/>
      <w:marLeft w:val="0"/>
      <w:marRight w:val="0"/>
      <w:marTop w:val="0"/>
      <w:marBottom w:val="0"/>
      <w:divBdr>
        <w:top w:val="none" w:sz="0" w:space="0" w:color="auto"/>
        <w:left w:val="none" w:sz="0" w:space="0" w:color="auto"/>
        <w:bottom w:val="none" w:sz="0" w:space="0" w:color="auto"/>
        <w:right w:val="none" w:sz="0" w:space="0" w:color="auto"/>
      </w:divBdr>
    </w:div>
    <w:div w:id="397288929">
      <w:bodyDiv w:val="1"/>
      <w:marLeft w:val="0"/>
      <w:marRight w:val="0"/>
      <w:marTop w:val="0"/>
      <w:marBottom w:val="0"/>
      <w:divBdr>
        <w:top w:val="none" w:sz="0" w:space="0" w:color="auto"/>
        <w:left w:val="none" w:sz="0" w:space="0" w:color="auto"/>
        <w:bottom w:val="none" w:sz="0" w:space="0" w:color="auto"/>
        <w:right w:val="none" w:sz="0" w:space="0" w:color="auto"/>
      </w:divBdr>
    </w:div>
    <w:div w:id="426313481">
      <w:bodyDiv w:val="1"/>
      <w:marLeft w:val="0"/>
      <w:marRight w:val="0"/>
      <w:marTop w:val="0"/>
      <w:marBottom w:val="0"/>
      <w:divBdr>
        <w:top w:val="none" w:sz="0" w:space="0" w:color="auto"/>
        <w:left w:val="none" w:sz="0" w:space="0" w:color="auto"/>
        <w:bottom w:val="none" w:sz="0" w:space="0" w:color="auto"/>
        <w:right w:val="none" w:sz="0" w:space="0" w:color="auto"/>
      </w:divBdr>
    </w:div>
    <w:div w:id="577863641">
      <w:bodyDiv w:val="1"/>
      <w:marLeft w:val="0"/>
      <w:marRight w:val="0"/>
      <w:marTop w:val="0"/>
      <w:marBottom w:val="0"/>
      <w:divBdr>
        <w:top w:val="none" w:sz="0" w:space="0" w:color="auto"/>
        <w:left w:val="none" w:sz="0" w:space="0" w:color="auto"/>
        <w:bottom w:val="none" w:sz="0" w:space="0" w:color="auto"/>
        <w:right w:val="none" w:sz="0" w:space="0" w:color="auto"/>
      </w:divBdr>
    </w:div>
    <w:div w:id="595332850">
      <w:bodyDiv w:val="1"/>
      <w:marLeft w:val="0"/>
      <w:marRight w:val="0"/>
      <w:marTop w:val="0"/>
      <w:marBottom w:val="0"/>
      <w:divBdr>
        <w:top w:val="none" w:sz="0" w:space="0" w:color="auto"/>
        <w:left w:val="none" w:sz="0" w:space="0" w:color="auto"/>
        <w:bottom w:val="none" w:sz="0" w:space="0" w:color="auto"/>
        <w:right w:val="none" w:sz="0" w:space="0" w:color="auto"/>
      </w:divBdr>
    </w:div>
    <w:div w:id="656806048">
      <w:bodyDiv w:val="1"/>
      <w:marLeft w:val="0"/>
      <w:marRight w:val="0"/>
      <w:marTop w:val="0"/>
      <w:marBottom w:val="0"/>
      <w:divBdr>
        <w:top w:val="none" w:sz="0" w:space="0" w:color="auto"/>
        <w:left w:val="none" w:sz="0" w:space="0" w:color="auto"/>
        <w:bottom w:val="none" w:sz="0" w:space="0" w:color="auto"/>
        <w:right w:val="none" w:sz="0" w:space="0" w:color="auto"/>
      </w:divBdr>
    </w:div>
    <w:div w:id="664553942">
      <w:bodyDiv w:val="1"/>
      <w:marLeft w:val="0"/>
      <w:marRight w:val="0"/>
      <w:marTop w:val="0"/>
      <w:marBottom w:val="0"/>
      <w:divBdr>
        <w:top w:val="none" w:sz="0" w:space="0" w:color="auto"/>
        <w:left w:val="none" w:sz="0" w:space="0" w:color="auto"/>
        <w:bottom w:val="none" w:sz="0" w:space="0" w:color="auto"/>
        <w:right w:val="none" w:sz="0" w:space="0" w:color="auto"/>
      </w:divBdr>
    </w:div>
    <w:div w:id="696933482">
      <w:bodyDiv w:val="1"/>
      <w:marLeft w:val="0"/>
      <w:marRight w:val="0"/>
      <w:marTop w:val="0"/>
      <w:marBottom w:val="0"/>
      <w:divBdr>
        <w:top w:val="none" w:sz="0" w:space="0" w:color="auto"/>
        <w:left w:val="none" w:sz="0" w:space="0" w:color="auto"/>
        <w:bottom w:val="none" w:sz="0" w:space="0" w:color="auto"/>
        <w:right w:val="none" w:sz="0" w:space="0" w:color="auto"/>
      </w:divBdr>
    </w:div>
    <w:div w:id="714429499">
      <w:bodyDiv w:val="1"/>
      <w:marLeft w:val="0"/>
      <w:marRight w:val="0"/>
      <w:marTop w:val="0"/>
      <w:marBottom w:val="0"/>
      <w:divBdr>
        <w:top w:val="none" w:sz="0" w:space="0" w:color="auto"/>
        <w:left w:val="none" w:sz="0" w:space="0" w:color="auto"/>
        <w:bottom w:val="none" w:sz="0" w:space="0" w:color="auto"/>
        <w:right w:val="none" w:sz="0" w:space="0" w:color="auto"/>
      </w:divBdr>
    </w:div>
    <w:div w:id="719128646">
      <w:bodyDiv w:val="1"/>
      <w:marLeft w:val="0"/>
      <w:marRight w:val="0"/>
      <w:marTop w:val="0"/>
      <w:marBottom w:val="0"/>
      <w:divBdr>
        <w:top w:val="none" w:sz="0" w:space="0" w:color="auto"/>
        <w:left w:val="none" w:sz="0" w:space="0" w:color="auto"/>
        <w:bottom w:val="none" w:sz="0" w:space="0" w:color="auto"/>
        <w:right w:val="none" w:sz="0" w:space="0" w:color="auto"/>
      </w:divBdr>
    </w:div>
    <w:div w:id="772938520">
      <w:bodyDiv w:val="1"/>
      <w:marLeft w:val="0"/>
      <w:marRight w:val="0"/>
      <w:marTop w:val="0"/>
      <w:marBottom w:val="0"/>
      <w:divBdr>
        <w:top w:val="none" w:sz="0" w:space="0" w:color="auto"/>
        <w:left w:val="none" w:sz="0" w:space="0" w:color="auto"/>
        <w:bottom w:val="none" w:sz="0" w:space="0" w:color="auto"/>
        <w:right w:val="none" w:sz="0" w:space="0" w:color="auto"/>
      </w:divBdr>
    </w:div>
    <w:div w:id="839544723">
      <w:bodyDiv w:val="1"/>
      <w:marLeft w:val="0"/>
      <w:marRight w:val="0"/>
      <w:marTop w:val="0"/>
      <w:marBottom w:val="0"/>
      <w:divBdr>
        <w:top w:val="none" w:sz="0" w:space="0" w:color="auto"/>
        <w:left w:val="none" w:sz="0" w:space="0" w:color="auto"/>
        <w:bottom w:val="none" w:sz="0" w:space="0" w:color="auto"/>
        <w:right w:val="none" w:sz="0" w:space="0" w:color="auto"/>
      </w:divBdr>
    </w:div>
    <w:div w:id="888806816">
      <w:bodyDiv w:val="1"/>
      <w:marLeft w:val="0"/>
      <w:marRight w:val="0"/>
      <w:marTop w:val="0"/>
      <w:marBottom w:val="0"/>
      <w:divBdr>
        <w:top w:val="none" w:sz="0" w:space="0" w:color="auto"/>
        <w:left w:val="none" w:sz="0" w:space="0" w:color="auto"/>
        <w:bottom w:val="none" w:sz="0" w:space="0" w:color="auto"/>
        <w:right w:val="none" w:sz="0" w:space="0" w:color="auto"/>
      </w:divBdr>
    </w:div>
    <w:div w:id="905871037">
      <w:bodyDiv w:val="1"/>
      <w:marLeft w:val="0"/>
      <w:marRight w:val="0"/>
      <w:marTop w:val="0"/>
      <w:marBottom w:val="0"/>
      <w:divBdr>
        <w:top w:val="none" w:sz="0" w:space="0" w:color="auto"/>
        <w:left w:val="none" w:sz="0" w:space="0" w:color="auto"/>
        <w:bottom w:val="none" w:sz="0" w:space="0" w:color="auto"/>
        <w:right w:val="none" w:sz="0" w:space="0" w:color="auto"/>
      </w:divBdr>
    </w:div>
    <w:div w:id="946237700">
      <w:bodyDiv w:val="1"/>
      <w:marLeft w:val="0"/>
      <w:marRight w:val="0"/>
      <w:marTop w:val="0"/>
      <w:marBottom w:val="0"/>
      <w:divBdr>
        <w:top w:val="none" w:sz="0" w:space="0" w:color="auto"/>
        <w:left w:val="none" w:sz="0" w:space="0" w:color="auto"/>
        <w:bottom w:val="none" w:sz="0" w:space="0" w:color="auto"/>
        <w:right w:val="none" w:sz="0" w:space="0" w:color="auto"/>
      </w:divBdr>
    </w:div>
    <w:div w:id="988704228">
      <w:bodyDiv w:val="1"/>
      <w:marLeft w:val="0"/>
      <w:marRight w:val="0"/>
      <w:marTop w:val="0"/>
      <w:marBottom w:val="0"/>
      <w:divBdr>
        <w:top w:val="none" w:sz="0" w:space="0" w:color="auto"/>
        <w:left w:val="none" w:sz="0" w:space="0" w:color="auto"/>
        <w:bottom w:val="none" w:sz="0" w:space="0" w:color="auto"/>
        <w:right w:val="none" w:sz="0" w:space="0" w:color="auto"/>
      </w:divBdr>
    </w:div>
    <w:div w:id="1005085247">
      <w:bodyDiv w:val="1"/>
      <w:marLeft w:val="0"/>
      <w:marRight w:val="0"/>
      <w:marTop w:val="0"/>
      <w:marBottom w:val="0"/>
      <w:divBdr>
        <w:top w:val="none" w:sz="0" w:space="0" w:color="auto"/>
        <w:left w:val="none" w:sz="0" w:space="0" w:color="auto"/>
        <w:bottom w:val="none" w:sz="0" w:space="0" w:color="auto"/>
        <w:right w:val="none" w:sz="0" w:space="0" w:color="auto"/>
      </w:divBdr>
    </w:div>
    <w:div w:id="1033771279">
      <w:bodyDiv w:val="1"/>
      <w:marLeft w:val="0"/>
      <w:marRight w:val="0"/>
      <w:marTop w:val="0"/>
      <w:marBottom w:val="0"/>
      <w:divBdr>
        <w:top w:val="none" w:sz="0" w:space="0" w:color="auto"/>
        <w:left w:val="none" w:sz="0" w:space="0" w:color="auto"/>
        <w:bottom w:val="none" w:sz="0" w:space="0" w:color="auto"/>
        <w:right w:val="none" w:sz="0" w:space="0" w:color="auto"/>
      </w:divBdr>
    </w:div>
    <w:div w:id="1040394325">
      <w:bodyDiv w:val="1"/>
      <w:marLeft w:val="0"/>
      <w:marRight w:val="0"/>
      <w:marTop w:val="0"/>
      <w:marBottom w:val="0"/>
      <w:divBdr>
        <w:top w:val="none" w:sz="0" w:space="0" w:color="auto"/>
        <w:left w:val="none" w:sz="0" w:space="0" w:color="auto"/>
        <w:bottom w:val="none" w:sz="0" w:space="0" w:color="auto"/>
        <w:right w:val="none" w:sz="0" w:space="0" w:color="auto"/>
      </w:divBdr>
    </w:div>
    <w:div w:id="1042830304">
      <w:bodyDiv w:val="1"/>
      <w:marLeft w:val="0"/>
      <w:marRight w:val="0"/>
      <w:marTop w:val="0"/>
      <w:marBottom w:val="0"/>
      <w:divBdr>
        <w:top w:val="none" w:sz="0" w:space="0" w:color="auto"/>
        <w:left w:val="none" w:sz="0" w:space="0" w:color="auto"/>
        <w:bottom w:val="none" w:sz="0" w:space="0" w:color="auto"/>
        <w:right w:val="none" w:sz="0" w:space="0" w:color="auto"/>
      </w:divBdr>
    </w:div>
    <w:div w:id="1218511223">
      <w:bodyDiv w:val="1"/>
      <w:marLeft w:val="0"/>
      <w:marRight w:val="0"/>
      <w:marTop w:val="0"/>
      <w:marBottom w:val="0"/>
      <w:divBdr>
        <w:top w:val="none" w:sz="0" w:space="0" w:color="auto"/>
        <w:left w:val="none" w:sz="0" w:space="0" w:color="auto"/>
        <w:bottom w:val="none" w:sz="0" w:space="0" w:color="auto"/>
        <w:right w:val="none" w:sz="0" w:space="0" w:color="auto"/>
      </w:divBdr>
    </w:div>
    <w:div w:id="1238855932">
      <w:bodyDiv w:val="1"/>
      <w:marLeft w:val="0"/>
      <w:marRight w:val="0"/>
      <w:marTop w:val="0"/>
      <w:marBottom w:val="0"/>
      <w:divBdr>
        <w:top w:val="none" w:sz="0" w:space="0" w:color="auto"/>
        <w:left w:val="none" w:sz="0" w:space="0" w:color="auto"/>
        <w:bottom w:val="none" w:sz="0" w:space="0" w:color="auto"/>
        <w:right w:val="none" w:sz="0" w:space="0" w:color="auto"/>
      </w:divBdr>
    </w:div>
    <w:div w:id="1276718413">
      <w:bodyDiv w:val="1"/>
      <w:marLeft w:val="0"/>
      <w:marRight w:val="0"/>
      <w:marTop w:val="0"/>
      <w:marBottom w:val="0"/>
      <w:divBdr>
        <w:top w:val="none" w:sz="0" w:space="0" w:color="auto"/>
        <w:left w:val="none" w:sz="0" w:space="0" w:color="auto"/>
        <w:bottom w:val="none" w:sz="0" w:space="0" w:color="auto"/>
        <w:right w:val="none" w:sz="0" w:space="0" w:color="auto"/>
      </w:divBdr>
    </w:div>
    <w:div w:id="1281185417">
      <w:bodyDiv w:val="1"/>
      <w:marLeft w:val="0"/>
      <w:marRight w:val="0"/>
      <w:marTop w:val="0"/>
      <w:marBottom w:val="0"/>
      <w:divBdr>
        <w:top w:val="none" w:sz="0" w:space="0" w:color="auto"/>
        <w:left w:val="none" w:sz="0" w:space="0" w:color="auto"/>
        <w:bottom w:val="none" w:sz="0" w:space="0" w:color="auto"/>
        <w:right w:val="none" w:sz="0" w:space="0" w:color="auto"/>
      </w:divBdr>
    </w:div>
    <w:div w:id="1327899040">
      <w:bodyDiv w:val="1"/>
      <w:marLeft w:val="0"/>
      <w:marRight w:val="0"/>
      <w:marTop w:val="0"/>
      <w:marBottom w:val="0"/>
      <w:divBdr>
        <w:top w:val="none" w:sz="0" w:space="0" w:color="auto"/>
        <w:left w:val="none" w:sz="0" w:space="0" w:color="auto"/>
        <w:bottom w:val="none" w:sz="0" w:space="0" w:color="auto"/>
        <w:right w:val="none" w:sz="0" w:space="0" w:color="auto"/>
      </w:divBdr>
    </w:div>
    <w:div w:id="1383794713">
      <w:bodyDiv w:val="1"/>
      <w:marLeft w:val="0"/>
      <w:marRight w:val="0"/>
      <w:marTop w:val="0"/>
      <w:marBottom w:val="0"/>
      <w:divBdr>
        <w:top w:val="none" w:sz="0" w:space="0" w:color="auto"/>
        <w:left w:val="none" w:sz="0" w:space="0" w:color="auto"/>
        <w:bottom w:val="none" w:sz="0" w:space="0" w:color="auto"/>
        <w:right w:val="none" w:sz="0" w:space="0" w:color="auto"/>
      </w:divBdr>
    </w:div>
    <w:div w:id="1401632138">
      <w:bodyDiv w:val="1"/>
      <w:marLeft w:val="0"/>
      <w:marRight w:val="0"/>
      <w:marTop w:val="0"/>
      <w:marBottom w:val="0"/>
      <w:divBdr>
        <w:top w:val="none" w:sz="0" w:space="0" w:color="auto"/>
        <w:left w:val="none" w:sz="0" w:space="0" w:color="auto"/>
        <w:bottom w:val="none" w:sz="0" w:space="0" w:color="auto"/>
        <w:right w:val="none" w:sz="0" w:space="0" w:color="auto"/>
      </w:divBdr>
    </w:div>
    <w:div w:id="1428187173">
      <w:bodyDiv w:val="1"/>
      <w:marLeft w:val="0"/>
      <w:marRight w:val="0"/>
      <w:marTop w:val="0"/>
      <w:marBottom w:val="0"/>
      <w:divBdr>
        <w:top w:val="none" w:sz="0" w:space="0" w:color="auto"/>
        <w:left w:val="none" w:sz="0" w:space="0" w:color="auto"/>
        <w:bottom w:val="none" w:sz="0" w:space="0" w:color="auto"/>
        <w:right w:val="none" w:sz="0" w:space="0" w:color="auto"/>
      </w:divBdr>
    </w:div>
    <w:div w:id="1437554328">
      <w:bodyDiv w:val="1"/>
      <w:marLeft w:val="0"/>
      <w:marRight w:val="0"/>
      <w:marTop w:val="0"/>
      <w:marBottom w:val="0"/>
      <w:divBdr>
        <w:top w:val="none" w:sz="0" w:space="0" w:color="auto"/>
        <w:left w:val="none" w:sz="0" w:space="0" w:color="auto"/>
        <w:bottom w:val="none" w:sz="0" w:space="0" w:color="auto"/>
        <w:right w:val="none" w:sz="0" w:space="0" w:color="auto"/>
      </w:divBdr>
    </w:div>
    <w:div w:id="1536458010">
      <w:bodyDiv w:val="1"/>
      <w:marLeft w:val="0"/>
      <w:marRight w:val="0"/>
      <w:marTop w:val="0"/>
      <w:marBottom w:val="0"/>
      <w:divBdr>
        <w:top w:val="none" w:sz="0" w:space="0" w:color="auto"/>
        <w:left w:val="none" w:sz="0" w:space="0" w:color="auto"/>
        <w:bottom w:val="none" w:sz="0" w:space="0" w:color="auto"/>
        <w:right w:val="none" w:sz="0" w:space="0" w:color="auto"/>
      </w:divBdr>
    </w:div>
    <w:div w:id="1704287992">
      <w:bodyDiv w:val="1"/>
      <w:marLeft w:val="0"/>
      <w:marRight w:val="0"/>
      <w:marTop w:val="0"/>
      <w:marBottom w:val="0"/>
      <w:divBdr>
        <w:top w:val="none" w:sz="0" w:space="0" w:color="auto"/>
        <w:left w:val="none" w:sz="0" w:space="0" w:color="auto"/>
        <w:bottom w:val="none" w:sz="0" w:space="0" w:color="auto"/>
        <w:right w:val="none" w:sz="0" w:space="0" w:color="auto"/>
      </w:divBdr>
    </w:div>
    <w:div w:id="1718386432">
      <w:bodyDiv w:val="1"/>
      <w:marLeft w:val="0"/>
      <w:marRight w:val="0"/>
      <w:marTop w:val="0"/>
      <w:marBottom w:val="0"/>
      <w:divBdr>
        <w:top w:val="none" w:sz="0" w:space="0" w:color="auto"/>
        <w:left w:val="none" w:sz="0" w:space="0" w:color="auto"/>
        <w:bottom w:val="none" w:sz="0" w:space="0" w:color="auto"/>
        <w:right w:val="none" w:sz="0" w:space="0" w:color="auto"/>
      </w:divBdr>
    </w:div>
    <w:div w:id="1823933994">
      <w:bodyDiv w:val="1"/>
      <w:marLeft w:val="0"/>
      <w:marRight w:val="0"/>
      <w:marTop w:val="0"/>
      <w:marBottom w:val="0"/>
      <w:divBdr>
        <w:top w:val="none" w:sz="0" w:space="0" w:color="auto"/>
        <w:left w:val="none" w:sz="0" w:space="0" w:color="auto"/>
        <w:bottom w:val="none" w:sz="0" w:space="0" w:color="auto"/>
        <w:right w:val="none" w:sz="0" w:space="0" w:color="auto"/>
      </w:divBdr>
    </w:div>
    <w:div w:id="1833521507">
      <w:bodyDiv w:val="1"/>
      <w:marLeft w:val="0"/>
      <w:marRight w:val="0"/>
      <w:marTop w:val="0"/>
      <w:marBottom w:val="0"/>
      <w:divBdr>
        <w:top w:val="none" w:sz="0" w:space="0" w:color="auto"/>
        <w:left w:val="none" w:sz="0" w:space="0" w:color="auto"/>
        <w:bottom w:val="none" w:sz="0" w:space="0" w:color="auto"/>
        <w:right w:val="none" w:sz="0" w:space="0" w:color="auto"/>
      </w:divBdr>
    </w:div>
    <w:div w:id="1879660371">
      <w:bodyDiv w:val="1"/>
      <w:marLeft w:val="0"/>
      <w:marRight w:val="0"/>
      <w:marTop w:val="0"/>
      <w:marBottom w:val="0"/>
      <w:divBdr>
        <w:top w:val="none" w:sz="0" w:space="0" w:color="auto"/>
        <w:left w:val="none" w:sz="0" w:space="0" w:color="auto"/>
        <w:bottom w:val="none" w:sz="0" w:space="0" w:color="auto"/>
        <w:right w:val="none" w:sz="0" w:space="0" w:color="auto"/>
      </w:divBdr>
    </w:div>
    <w:div w:id="1882672893">
      <w:bodyDiv w:val="1"/>
      <w:marLeft w:val="0"/>
      <w:marRight w:val="0"/>
      <w:marTop w:val="0"/>
      <w:marBottom w:val="0"/>
      <w:divBdr>
        <w:top w:val="none" w:sz="0" w:space="0" w:color="auto"/>
        <w:left w:val="none" w:sz="0" w:space="0" w:color="auto"/>
        <w:bottom w:val="none" w:sz="0" w:space="0" w:color="auto"/>
        <w:right w:val="none" w:sz="0" w:space="0" w:color="auto"/>
      </w:divBdr>
    </w:div>
    <w:div w:id="1901166183">
      <w:bodyDiv w:val="1"/>
      <w:marLeft w:val="0"/>
      <w:marRight w:val="0"/>
      <w:marTop w:val="0"/>
      <w:marBottom w:val="0"/>
      <w:divBdr>
        <w:top w:val="none" w:sz="0" w:space="0" w:color="auto"/>
        <w:left w:val="none" w:sz="0" w:space="0" w:color="auto"/>
        <w:bottom w:val="none" w:sz="0" w:space="0" w:color="auto"/>
        <w:right w:val="none" w:sz="0" w:space="0" w:color="auto"/>
      </w:divBdr>
    </w:div>
    <w:div w:id="1933271154">
      <w:bodyDiv w:val="1"/>
      <w:marLeft w:val="0"/>
      <w:marRight w:val="0"/>
      <w:marTop w:val="0"/>
      <w:marBottom w:val="0"/>
      <w:divBdr>
        <w:top w:val="none" w:sz="0" w:space="0" w:color="auto"/>
        <w:left w:val="none" w:sz="0" w:space="0" w:color="auto"/>
        <w:bottom w:val="none" w:sz="0" w:space="0" w:color="auto"/>
        <w:right w:val="none" w:sz="0" w:space="0" w:color="auto"/>
      </w:divBdr>
    </w:div>
    <w:div w:id="1961914435">
      <w:bodyDiv w:val="1"/>
      <w:marLeft w:val="0"/>
      <w:marRight w:val="0"/>
      <w:marTop w:val="0"/>
      <w:marBottom w:val="0"/>
      <w:divBdr>
        <w:top w:val="none" w:sz="0" w:space="0" w:color="auto"/>
        <w:left w:val="none" w:sz="0" w:space="0" w:color="auto"/>
        <w:bottom w:val="none" w:sz="0" w:space="0" w:color="auto"/>
        <w:right w:val="none" w:sz="0" w:space="0" w:color="auto"/>
      </w:divBdr>
    </w:div>
    <w:div w:id="2024240731">
      <w:bodyDiv w:val="1"/>
      <w:marLeft w:val="0"/>
      <w:marRight w:val="0"/>
      <w:marTop w:val="0"/>
      <w:marBottom w:val="0"/>
      <w:divBdr>
        <w:top w:val="none" w:sz="0" w:space="0" w:color="auto"/>
        <w:left w:val="none" w:sz="0" w:space="0" w:color="auto"/>
        <w:bottom w:val="none" w:sz="0" w:space="0" w:color="auto"/>
        <w:right w:val="none" w:sz="0" w:space="0" w:color="auto"/>
      </w:divBdr>
    </w:div>
    <w:div w:id="2071682754">
      <w:bodyDiv w:val="1"/>
      <w:marLeft w:val="0"/>
      <w:marRight w:val="0"/>
      <w:marTop w:val="0"/>
      <w:marBottom w:val="0"/>
      <w:divBdr>
        <w:top w:val="none" w:sz="0" w:space="0" w:color="auto"/>
        <w:left w:val="none" w:sz="0" w:space="0" w:color="auto"/>
        <w:bottom w:val="none" w:sz="0" w:space="0" w:color="auto"/>
        <w:right w:val="none" w:sz="0" w:space="0" w:color="auto"/>
      </w:divBdr>
    </w:div>
    <w:div w:id="20801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85F7-E6D7-4425-A422-6B223AE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6439</Words>
  <Characters>36708</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2022-12-14T10:11:00Z</cp:lastPrinted>
  <dcterms:created xsi:type="dcterms:W3CDTF">2022-12-14T09:24:00Z</dcterms:created>
  <dcterms:modified xsi:type="dcterms:W3CDTF">2022-12-14T10:54:00Z</dcterms:modified>
</cp:coreProperties>
</file>